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0A1D7" w14:textId="77777777" w:rsidR="007A73DF" w:rsidRPr="006728B8" w:rsidRDefault="007A73DF" w:rsidP="007A73DF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ОТЧЕТ </w:t>
      </w:r>
    </w:p>
    <w:p w14:paraId="7DDD8D9F" w14:textId="77777777" w:rsidR="007A73DF" w:rsidRPr="00B03C5F" w:rsidRDefault="007A73DF" w:rsidP="007A73DF">
      <w:pPr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 прохождении </w:t>
      </w:r>
      <w:r>
        <w:rPr>
          <w:b/>
          <w:sz w:val="32"/>
          <w:szCs w:val="32"/>
        </w:rPr>
        <w:t>практики</w:t>
      </w:r>
    </w:p>
    <w:p w14:paraId="378F01E0" w14:textId="77777777" w:rsidR="007A73DF" w:rsidRPr="006728B8" w:rsidRDefault="007A73DF" w:rsidP="007A73DF">
      <w:pPr>
        <w:widowControl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91"/>
        <w:gridCol w:w="3283"/>
        <w:gridCol w:w="1964"/>
      </w:tblGrid>
      <w:tr w:rsidR="007A73DF" w:rsidRPr="006728B8" w14:paraId="7B0512F0" w14:textId="77777777" w:rsidTr="006D3552">
        <w:trPr>
          <w:jc w:val="center"/>
        </w:trPr>
        <w:tc>
          <w:tcPr>
            <w:tcW w:w="2278" w:type="pct"/>
            <w:shd w:val="clear" w:color="auto" w:fill="auto"/>
          </w:tcPr>
          <w:p w14:paraId="0447C49F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6825BC">
              <w:rPr>
                <w:color w:val="000000"/>
                <w:spacing w:val="-5"/>
                <w:sz w:val="24"/>
                <w:szCs w:val="24"/>
              </w:rPr>
              <w:t>обучающимся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  <w:shd w:val="clear" w:color="auto" w:fill="auto"/>
          </w:tcPr>
          <w:p w14:paraId="504EBDDC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1019" w:type="pct"/>
            <w:shd w:val="clear" w:color="auto" w:fill="auto"/>
          </w:tcPr>
          <w:p w14:paraId="77D6804D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7A73DF" w:rsidRPr="006728B8" w14:paraId="20729080" w14:textId="77777777" w:rsidTr="006D3552">
        <w:trPr>
          <w:jc w:val="center"/>
        </w:trPr>
        <w:tc>
          <w:tcPr>
            <w:tcW w:w="2278" w:type="pct"/>
            <w:shd w:val="clear" w:color="auto" w:fill="auto"/>
          </w:tcPr>
          <w:p w14:paraId="0CB482E4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  <w:shd w:val="clear" w:color="auto" w:fill="auto"/>
          </w:tcPr>
          <w:p w14:paraId="040E287E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6825BC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  <w:shd w:val="clear" w:color="auto" w:fill="auto"/>
          </w:tcPr>
          <w:p w14:paraId="2E341E13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14:paraId="661E50EB" w14:textId="77777777" w:rsidR="007A73DF" w:rsidRPr="006728B8" w:rsidRDefault="007A73DF" w:rsidP="007A73DF">
      <w:pPr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92"/>
      </w:tblGrid>
      <w:tr w:rsidR="007A73DF" w:rsidRPr="006728B8" w14:paraId="618E3101" w14:textId="77777777" w:rsidTr="006D3552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  <w:shd w:val="clear" w:color="auto" w:fill="auto"/>
          </w:tcPr>
          <w:p w14:paraId="34134015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</w:p>
        </w:tc>
      </w:tr>
      <w:tr w:rsidR="007A73DF" w:rsidRPr="006728B8" w14:paraId="02D22533" w14:textId="77777777" w:rsidTr="006D3552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  <w:shd w:val="clear" w:color="auto" w:fill="auto"/>
          </w:tcPr>
          <w:p w14:paraId="26FAE93A" w14:textId="77777777" w:rsidR="007A73DF" w:rsidRPr="006825BC" w:rsidRDefault="007A73DF" w:rsidP="006D3552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6825BC">
              <w:rPr>
                <w:color w:val="000000"/>
                <w:spacing w:val="-5"/>
              </w:rPr>
              <w:t>(фамилия, имя, отчество обучающегося)</w:t>
            </w:r>
          </w:p>
        </w:tc>
      </w:tr>
    </w:tbl>
    <w:p w14:paraId="52E9C1CF" w14:textId="77777777" w:rsidR="007A73DF" w:rsidRPr="006728B8" w:rsidRDefault="007A73DF" w:rsidP="007A73DF">
      <w:pPr>
        <w:widowControl/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7A73DF" w:rsidRPr="006728B8" w14:paraId="2B207D29" w14:textId="77777777" w:rsidTr="006D3552">
        <w:tc>
          <w:tcPr>
            <w:tcW w:w="9571" w:type="dxa"/>
            <w:shd w:val="clear" w:color="auto" w:fill="auto"/>
          </w:tcPr>
          <w:p w14:paraId="6CBD0973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прохождения</w:t>
            </w:r>
            <w:r w:rsidRPr="00B03C5F">
              <w:rPr>
                <w:sz w:val="24"/>
                <w:szCs w:val="24"/>
              </w:rPr>
              <w:t xml:space="preserve"> практики </w:t>
            </w:r>
            <w:r w:rsidRPr="006825BC">
              <w:rPr>
                <w:sz w:val="24"/>
                <w:szCs w:val="24"/>
              </w:rPr>
              <w:t>:</w:t>
            </w:r>
          </w:p>
        </w:tc>
      </w:tr>
      <w:tr w:rsidR="007A73DF" w:rsidRPr="006728B8" w14:paraId="7D40DE28" w14:textId="77777777" w:rsidTr="006D3552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14:paraId="186E5574" w14:textId="77777777" w:rsidR="007A73DF" w:rsidRPr="006825BC" w:rsidRDefault="007A73DF" w:rsidP="006D3552">
            <w:pPr>
              <w:widowControl/>
              <w:jc w:val="center"/>
              <w:rPr>
                <w:sz w:val="28"/>
                <w:szCs w:val="28"/>
              </w:rPr>
            </w:pPr>
            <w:r w:rsidRPr="006825BC">
              <w:rPr>
                <w:sz w:val="28"/>
                <w:szCs w:val="28"/>
              </w:rPr>
              <w:t>Образовательная автономная некоммерческая организация</w:t>
            </w:r>
          </w:p>
          <w:p w14:paraId="5BD10886" w14:textId="77777777" w:rsidR="007A73DF" w:rsidRPr="006825BC" w:rsidRDefault="007A73DF" w:rsidP="006D3552">
            <w:pPr>
              <w:widowControl/>
              <w:jc w:val="center"/>
              <w:rPr>
                <w:sz w:val="28"/>
                <w:szCs w:val="28"/>
              </w:rPr>
            </w:pPr>
            <w:r w:rsidRPr="006825BC">
              <w:rPr>
                <w:sz w:val="28"/>
                <w:szCs w:val="28"/>
              </w:rPr>
              <w:t xml:space="preserve">высшего образования «Московский </w:t>
            </w:r>
            <w:r>
              <w:rPr>
                <w:sz w:val="28"/>
                <w:szCs w:val="28"/>
              </w:rPr>
              <w:t>технологический</w:t>
            </w:r>
            <w:r w:rsidRPr="006825BC">
              <w:rPr>
                <w:sz w:val="28"/>
                <w:szCs w:val="28"/>
              </w:rPr>
              <w:t xml:space="preserve"> институт»</w:t>
            </w:r>
          </w:p>
        </w:tc>
      </w:tr>
      <w:tr w:rsidR="007A73DF" w:rsidRPr="006728B8" w14:paraId="22665D26" w14:textId="77777777" w:rsidTr="006D3552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14:paraId="3C97B0CC" w14:textId="77777777" w:rsidR="007A73DF" w:rsidRPr="006728B8" w:rsidRDefault="007A73DF" w:rsidP="006D3552">
            <w:pPr>
              <w:widowControl/>
              <w:jc w:val="center"/>
            </w:pPr>
            <w:r w:rsidRPr="006728B8">
              <w:t>(полное наименование организации)</w:t>
            </w:r>
          </w:p>
        </w:tc>
      </w:tr>
      <w:tr w:rsidR="007A73DF" w:rsidRPr="006728B8" w14:paraId="5C10E297" w14:textId="77777777" w:rsidTr="006D3552">
        <w:tc>
          <w:tcPr>
            <w:tcW w:w="9571" w:type="dxa"/>
            <w:shd w:val="clear" w:color="auto" w:fill="auto"/>
          </w:tcPr>
          <w:p w14:paraId="4C1048E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</w:p>
          <w:p w14:paraId="27C8C3EB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 xml:space="preserve">Руководитель </w:t>
            </w:r>
            <w:r w:rsidRPr="00B03C5F">
              <w:rPr>
                <w:sz w:val="24"/>
                <w:szCs w:val="24"/>
              </w:rPr>
              <w:t xml:space="preserve">практики </w:t>
            </w:r>
            <w:r w:rsidRPr="006825BC">
              <w:rPr>
                <w:sz w:val="24"/>
                <w:szCs w:val="24"/>
              </w:rPr>
              <w:t>от Института:</w:t>
            </w:r>
          </w:p>
        </w:tc>
      </w:tr>
      <w:tr w:rsidR="007A73DF" w:rsidRPr="006728B8" w14:paraId="1A33B77A" w14:textId="77777777" w:rsidTr="006D3552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14:paraId="0ED19AFE" w14:textId="77777777" w:rsidR="007A73DF" w:rsidRPr="006825BC" w:rsidRDefault="007A73DF" w:rsidP="006D3552">
            <w:pPr>
              <w:widowControl/>
              <w:jc w:val="center"/>
              <w:rPr>
                <w:sz w:val="28"/>
                <w:szCs w:val="28"/>
              </w:rPr>
            </w:pPr>
          </w:p>
        </w:tc>
      </w:tr>
      <w:tr w:rsidR="007A73DF" w:rsidRPr="006728B8" w14:paraId="5830841C" w14:textId="77777777" w:rsidTr="006D3552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14:paraId="4D127572" w14:textId="77777777" w:rsidR="007A73DF" w:rsidRPr="006728B8" w:rsidRDefault="007A73DF" w:rsidP="006D3552">
            <w:pPr>
              <w:widowControl/>
              <w:jc w:val="center"/>
            </w:pPr>
            <w:r w:rsidRPr="006728B8">
              <w:t>(фамилия, имя, отчество)</w:t>
            </w:r>
          </w:p>
        </w:tc>
      </w:tr>
      <w:tr w:rsidR="007A73DF" w:rsidRPr="006728B8" w14:paraId="031F49F0" w14:textId="77777777" w:rsidTr="006D3552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14:paraId="5848FD03" w14:textId="77777777" w:rsidR="007A73DF" w:rsidRPr="006825BC" w:rsidRDefault="007A73DF" w:rsidP="006D3552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 </w:t>
            </w:r>
          </w:p>
        </w:tc>
      </w:tr>
      <w:tr w:rsidR="007A73DF" w:rsidRPr="006728B8" w14:paraId="3A290B8D" w14:textId="77777777" w:rsidTr="006D3552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14:paraId="62643A9A" w14:textId="77777777" w:rsidR="007A73DF" w:rsidRPr="006728B8" w:rsidRDefault="007A73DF" w:rsidP="006D3552">
            <w:pPr>
              <w:widowControl/>
              <w:jc w:val="center"/>
            </w:pPr>
            <w:r w:rsidRPr="006728B8">
              <w:t>(ученая степень, ученое звание, должность)</w:t>
            </w:r>
          </w:p>
        </w:tc>
      </w:tr>
    </w:tbl>
    <w:p w14:paraId="53ACF664" w14:textId="77777777" w:rsidR="007A73DF" w:rsidRPr="006728B8" w:rsidRDefault="007A73DF" w:rsidP="007A73DF">
      <w:pPr>
        <w:widowControl/>
        <w:jc w:val="center"/>
        <w:rPr>
          <w:sz w:val="24"/>
          <w:szCs w:val="24"/>
        </w:rPr>
      </w:pPr>
    </w:p>
    <w:p w14:paraId="2D752FD3" w14:textId="77777777" w:rsidR="007A73DF" w:rsidRPr="006728B8" w:rsidRDefault="007A73DF" w:rsidP="007A73DF">
      <w:pPr>
        <w:pStyle w:val="a3"/>
        <w:widowControl/>
        <w:autoSpaceDE/>
        <w:autoSpaceDN/>
        <w:ind w:left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>1. Индивидуальный план-дневник</w:t>
      </w:r>
      <w:r>
        <w:rPr>
          <w:b/>
          <w:sz w:val="24"/>
          <w:szCs w:val="24"/>
        </w:rPr>
        <w:t xml:space="preserve"> учебной (изыскательской) практики</w:t>
      </w:r>
      <w:r w:rsidRPr="006728B8">
        <w:rPr>
          <w:b/>
          <w:sz w:val="24"/>
          <w:szCs w:val="24"/>
        </w:rPr>
        <w:t xml:space="preserve"> </w:t>
      </w:r>
    </w:p>
    <w:p w14:paraId="07706768" w14:textId="471924A0" w:rsidR="007A73DF" w:rsidRPr="006728B8" w:rsidRDefault="007A73DF" w:rsidP="00D13BCE">
      <w:pPr>
        <w:tabs>
          <w:tab w:val="left" w:pos="993"/>
        </w:tabs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32"/>
        <w:gridCol w:w="5892"/>
        <w:gridCol w:w="1534"/>
        <w:gridCol w:w="1564"/>
      </w:tblGrid>
      <w:tr w:rsidR="007A73DF" w:rsidRPr="0021704A" w14:paraId="1A6CA753" w14:textId="77777777" w:rsidTr="006D3552">
        <w:trPr>
          <w:trHeight w:val="890"/>
          <w:tblCellSpacing w:w="20" w:type="dxa"/>
        </w:trPr>
        <w:tc>
          <w:tcPr>
            <w:tcW w:w="298" w:type="pct"/>
            <w:shd w:val="clear" w:color="auto" w:fill="auto"/>
            <w:vAlign w:val="center"/>
          </w:tcPr>
          <w:p w14:paraId="7E3BAC3C" w14:textId="77777777" w:rsidR="007A73DF" w:rsidRPr="0021704A" w:rsidRDefault="007A73DF" w:rsidP="006D3552">
            <w:pPr>
              <w:keepNext/>
              <w:widowControl/>
              <w:suppressAutoHyphens/>
              <w:jc w:val="center"/>
              <w:rPr>
                <w:b/>
                <w:sz w:val="22"/>
                <w:szCs w:val="22"/>
              </w:rPr>
            </w:pPr>
            <w:r w:rsidRPr="0021704A">
              <w:rPr>
                <w:b/>
                <w:sz w:val="22"/>
                <w:szCs w:val="22"/>
              </w:rPr>
              <w:t>№</w:t>
            </w:r>
          </w:p>
          <w:p w14:paraId="524B877C" w14:textId="77777777" w:rsidR="007A73DF" w:rsidRPr="0021704A" w:rsidRDefault="007A73DF" w:rsidP="006D3552">
            <w:pPr>
              <w:keepNext/>
              <w:widowControl/>
              <w:suppressAutoHyphens/>
              <w:jc w:val="center"/>
              <w:rPr>
                <w:b/>
                <w:sz w:val="22"/>
                <w:szCs w:val="22"/>
              </w:rPr>
            </w:pPr>
            <w:r w:rsidRPr="0021704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041" w:type="pct"/>
            <w:shd w:val="clear" w:color="auto" w:fill="auto"/>
            <w:vAlign w:val="center"/>
          </w:tcPr>
          <w:p w14:paraId="36998C78" w14:textId="77777777" w:rsidR="007A73DF" w:rsidRPr="0021704A" w:rsidRDefault="007A73DF" w:rsidP="006D3552">
            <w:pPr>
              <w:keepNext/>
              <w:widowControl/>
              <w:suppressAutoHyphens/>
              <w:jc w:val="center"/>
              <w:rPr>
                <w:b/>
                <w:sz w:val="22"/>
                <w:szCs w:val="22"/>
              </w:rPr>
            </w:pPr>
            <w:r w:rsidRPr="0021704A">
              <w:rPr>
                <w:b/>
                <w:sz w:val="22"/>
                <w:szCs w:val="22"/>
              </w:rPr>
              <w:t xml:space="preserve">Содержание этапов работ, в соответствии с индивидуальным заданием на практику 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BAEAB11" w14:textId="77777777" w:rsidR="007A73DF" w:rsidRPr="0021704A" w:rsidRDefault="007A73DF" w:rsidP="006D3552">
            <w:pPr>
              <w:keepNext/>
              <w:widowControl/>
              <w:suppressAutoHyphens/>
              <w:jc w:val="center"/>
              <w:rPr>
                <w:b/>
                <w:sz w:val="22"/>
                <w:szCs w:val="22"/>
              </w:rPr>
            </w:pPr>
            <w:r w:rsidRPr="0021704A">
              <w:rPr>
                <w:b/>
                <w:sz w:val="22"/>
                <w:szCs w:val="22"/>
              </w:rPr>
              <w:t>Дата выполнения этапов работ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36E56BFD" w14:textId="77777777" w:rsidR="007A73DF" w:rsidRPr="0021704A" w:rsidRDefault="007A73DF" w:rsidP="006D3552">
            <w:pPr>
              <w:keepNext/>
              <w:widowControl/>
              <w:suppressAutoHyphens/>
              <w:jc w:val="center"/>
              <w:rPr>
                <w:b/>
                <w:sz w:val="22"/>
                <w:szCs w:val="22"/>
              </w:rPr>
            </w:pPr>
            <w:r w:rsidRPr="0021704A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7A73DF" w:rsidRPr="0021704A" w14:paraId="665CB66A" w14:textId="77777777" w:rsidTr="006D3552">
        <w:trPr>
          <w:tblCellSpacing w:w="20" w:type="dxa"/>
        </w:trPr>
        <w:tc>
          <w:tcPr>
            <w:tcW w:w="298" w:type="pct"/>
          </w:tcPr>
          <w:p w14:paraId="555BC988" w14:textId="77777777" w:rsidR="007A73DF" w:rsidRPr="0021704A" w:rsidRDefault="007A73DF" w:rsidP="006D3552">
            <w:pPr>
              <w:keepNext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41" w:type="pct"/>
          </w:tcPr>
          <w:p w14:paraId="3D4F50F4" w14:textId="77777777" w:rsidR="007A73DF" w:rsidRPr="0021704A" w:rsidRDefault="007A73DF" w:rsidP="006D3552">
            <w:pPr>
              <w:pStyle w:val="a3"/>
              <w:widowControl/>
              <w:tabs>
                <w:tab w:val="left" w:pos="348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основные понятия, определяющие тепло-влажностный, акустический и световой режимы помещений в зданиях, включая климатическую и микроклиматическую терминологию в рамках прохождения учебной практики;</w:t>
            </w:r>
          </w:p>
          <w:p w14:paraId="26E185B9" w14:textId="77777777" w:rsidR="007A73DF" w:rsidRPr="0021704A" w:rsidRDefault="007A73DF" w:rsidP="006D3552">
            <w:pPr>
              <w:keepNext/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законы, определяющих процессы передачи теплоты, влаги, воздуха, звука и света в ограждающих конструкциях зданий и сооружений в рамках прохождения учебной практики.</w:t>
            </w:r>
          </w:p>
        </w:tc>
        <w:tc>
          <w:tcPr>
            <w:tcW w:w="776" w:type="pct"/>
          </w:tcPr>
          <w:p w14:paraId="34D3BEF5" w14:textId="77777777" w:rsidR="007A73DF" w:rsidRPr="0021704A" w:rsidRDefault="007A73DF" w:rsidP="006D3552">
            <w:pPr>
              <w:keepNext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3A51920C" w14:textId="77777777" w:rsidR="007A73DF" w:rsidRPr="0021704A" w:rsidRDefault="007A73DF" w:rsidP="006D3552">
            <w:pPr>
              <w:keepNext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7A73DF" w:rsidRPr="0021704A" w14:paraId="1048B9CA" w14:textId="77777777" w:rsidTr="006D3552">
        <w:trPr>
          <w:tblCellSpacing w:w="20" w:type="dxa"/>
        </w:trPr>
        <w:tc>
          <w:tcPr>
            <w:tcW w:w="298" w:type="pct"/>
          </w:tcPr>
          <w:p w14:paraId="0DCEFB78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41" w:type="pct"/>
          </w:tcPr>
          <w:p w14:paraId="5891E0D7" w14:textId="77777777" w:rsidR="007A73DF" w:rsidRPr="0021704A" w:rsidRDefault="007A73DF" w:rsidP="006D3552">
            <w:pPr>
              <w:pStyle w:val="a3"/>
              <w:widowControl/>
              <w:tabs>
                <w:tab w:val="left" w:pos="348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теоретические основы и нормативную базу жилищно-коммунального хозяйства в рамках прохождения учебной практики;</w:t>
            </w:r>
          </w:p>
          <w:p w14:paraId="6F6B856C" w14:textId="77777777" w:rsidR="007A73DF" w:rsidRPr="0021704A" w:rsidRDefault="007A73DF" w:rsidP="006D3552">
            <w:pPr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методы и методики решения задач профессиональной деятельности в области строительства и строительной индустрии в рамках прохождения учебной практики.</w:t>
            </w:r>
          </w:p>
        </w:tc>
        <w:tc>
          <w:tcPr>
            <w:tcW w:w="776" w:type="pct"/>
          </w:tcPr>
          <w:p w14:paraId="0AEA80F7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6162399A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7A73DF" w:rsidRPr="0021704A" w14:paraId="1F836D09" w14:textId="77777777" w:rsidTr="006D3552">
        <w:trPr>
          <w:tblCellSpacing w:w="20" w:type="dxa"/>
        </w:trPr>
        <w:tc>
          <w:tcPr>
            <w:tcW w:w="298" w:type="pct"/>
          </w:tcPr>
          <w:p w14:paraId="510C42FD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41" w:type="pct"/>
          </w:tcPr>
          <w:p w14:paraId="5E72BE1F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основные требования нормативно-правовых и нормативно-технических документов, предъявляемых к выполнению инженерных изысканий в строительстве в рамках прохождения учебной практики;</w:t>
            </w:r>
          </w:p>
          <w:p w14:paraId="72F49FC6" w14:textId="77777777" w:rsidR="007A73DF" w:rsidRPr="0021704A" w:rsidRDefault="007A73DF" w:rsidP="006D3552">
            <w:pPr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проектную строительную документацию, на предмет ее соответствия  требованиям нормативно-правовых и нормативно-технических документов в рамках прохождения учебной практики.</w:t>
            </w:r>
          </w:p>
        </w:tc>
        <w:tc>
          <w:tcPr>
            <w:tcW w:w="776" w:type="pct"/>
          </w:tcPr>
          <w:p w14:paraId="2DA25A14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48668183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7A73DF" w:rsidRPr="0021704A" w14:paraId="47F07577" w14:textId="77777777" w:rsidTr="006D3552">
        <w:trPr>
          <w:tblCellSpacing w:w="20" w:type="dxa"/>
        </w:trPr>
        <w:tc>
          <w:tcPr>
            <w:tcW w:w="298" w:type="pct"/>
          </w:tcPr>
          <w:p w14:paraId="0FFAC212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41" w:type="pct"/>
          </w:tcPr>
          <w:p w14:paraId="21F3F12D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состав работ по инженерным изысканиям, необходимых для строительства и реконструкции объектов строи</w:t>
            </w:r>
            <w:r w:rsidRPr="0021704A">
              <w:rPr>
                <w:sz w:val="22"/>
                <w:szCs w:val="22"/>
              </w:rPr>
              <w:lastRenderedPageBreak/>
              <w:t>тельства и жилищно-коммунального хозяйства в соответствии с поставленной задачей в рамках прохождения учебной практики;</w:t>
            </w:r>
          </w:p>
          <w:p w14:paraId="26780D83" w14:textId="77777777" w:rsidR="007A73DF" w:rsidRPr="0021704A" w:rsidRDefault="007A73DF" w:rsidP="006D3552">
            <w:pPr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основы инженерно-геологических изысканий для строительства и реконструкции объектов строительства и жилищно-коммунального хозяйства в рамках прохождения учебной практики.</w:t>
            </w:r>
          </w:p>
        </w:tc>
        <w:tc>
          <w:tcPr>
            <w:tcW w:w="776" w:type="pct"/>
          </w:tcPr>
          <w:p w14:paraId="66AB1CF9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4D837A1C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7A73DF" w:rsidRPr="0021704A" w14:paraId="61F4E8D8" w14:textId="77777777" w:rsidTr="006D3552">
        <w:trPr>
          <w:tblCellSpacing w:w="20" w:type="dxa"/>
        </w:trPr>
        <w:tc>
          <w:tcPr>
            <w:tcW w:w="298" w:type="pct"/>
          </w:tcPr>
          <w:p w14:paraId="6ED72248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41" w:type="pct"/>
          </w:tcPr>
          <w:p w14:paraId="4E4B0C02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исходные данные, необходимые для проектирования здания (сооружения) и инженерных систем жизнеобеспечения объектов строительства и жилищно-коммунального хозяйства в рамках прохождения учебной практики;</w:t>
            </w:r>
          </w:p>
          <w:p w14:paraId="30187947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  <w:tab w:val="left" w:pos="343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основные средства и методы составления проектной документации, в том числе с использованием средств автоматизированного проектирования и вычислительных программных</w:t>
            </w:r>
            <w:r w:rsidRPr="0021704A">
              <w:rPr>
                <w:b/>
                <w:sz w:val="22"/>
                <w:szCs w:val="22"/>
              </w:rPr>
              <w:t xml:space="preserve"> </w:t>
            </w:r>
            <w:r w:rsidRPr="0021704A">
              <w:rPr>
                <w:sz w:val="22"/>
                <w:szCs w:val="22"/>
              </w:rPr>
              <w:t>комплексов;</w:t>
            </w:r>
          </w:p>
          <w:p w14:paraId="35F15663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  <w:tab w:val="left" w:pos="343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расчётное и технико-экономическое обоснование режимов работы инженерных систем жизнеобеспечения здания.;</w:t>
            </w:r>
          </w:p>
          <w:p w14:paraId="068BD348" w14:textId="77777777" w:rsidR="007A73DF" w:rsidRPr="0021704A" w:rsidRDefault="007A73DF" w:rsidP="006D3552">
            <w:pPr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методы оценки основных технико-экономических показателей проектных решений профильного объекта в рамках прохождения учебной практики.</w:t>
            </w:r>
          </w:p>
        </w:tc>
        <w:tc>
          <w:tcPr>
            <w:tcW w:w="776" w:type="pct"/>
          </w:tcPr>
          <w:p w14:paraId="3D35374A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3D96EC52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7A73DF" w:rsidRPr="0021704A" w14:paraId="559D55FE" w14:textId="77777777" w:rsidTr="006D3552">
        <w:trPr>
          <w:tblCellSpacing w:w="20" w:type="dxa"/>
        </w:trPr>
        <w:tc>
          <w:tcPr>
            <w:tcW w:w="298" w:type="pct"/>
          </w:tcPr>
          <w:p w14:paraId="0B958542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041" w:type="pct"/>
          </w:tcPr>
          <w:p w14:paraId="0225DFD7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регламент работ по технической эксплуатации (техническому обслуживанию или ремонту) объектов строительства в рамках прохождения учебной практики;</w:t>
            </w:r>
          </w:p>
          <w:p w14:paraId="0208EAB0" w14:textId="77777777" w:rsidR="007A73DF" w:rsidRPr="0021704A" w:rsidRDefault="007A73DF" w:rsidP="006D3552">
            <w:pPr>
              <w:pStyle w:val="a3"/>
              <w:widowControl/>
              <w:tabs>
                <w:tab w:val="left" w:pos="206"/>
              </w:tabs>
              <w:autoSpaceDE/>
              <w:autoSpaceDN/>
              <w:adjustRightInd/>
              <w:ind w:left="0"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основы технического надзора, экспертизы объектов строительства и оценки технического состояния профильного объекта профессиональной деятельности в рамках прохождения учебной практики;</w:t>
            </w:r>
          </w:p>
          <w:p w14:paraId="2B202288" w14:textId="77777777" w:rsidR="007A73DF" w:rsidRPr="0021704A" w:rsidRDefault="007A73DF" w:rsidP="006D3552">
            <w:pPr>
              <w:widowControl/>
              <w:rPr>
                <w:sz w:val="22"/>
                <w:szCs w:val="22"/>
              </w:rPr>
            </w:pPr>
            <w:r w:rsidRPr="0021704A">
              <w:rPr>
                <w:sz w:val="22"/>
                <w:szCs w:val="22"/>
              </w:rPr>
              <w:t>Изучить способы оценки результатов ремонтных работ в области технической эксплуатации и ремонта зданий в рамках прохождения учебной практики.</w:t>
            </w:r>
          </w:p>
        </w:tc>
        <w:tc>
          <w:tcPr>
            <w:tcW w:w="776" w:type="pct"/>
          </w:tcPr>
          <w:p w14:paraId="0AD9758D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pct"/>
          </w:tcPr>
          <w:p w14:paraId="537F4C42" w14:textId="77777777" w:rsidR="007A73DF" w:rsidRPr="0021704A" w:rsidRDefault="007A73DF" w:rsidP="006D3552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</w:tbl>
    <w:p w14:paraId="0FF8DF32" w14:textId="77777777" w:rsidR="007A73DF" w:rsidRPr="006728B8" w:rsidRDefault="007A73DF" w:rsidP="007A73DF">
      <w:pPr>
        <w:rPr>
          <w:sz w:val="24"/>
          <w:szCs w:val="24"/>
        </w:rPr>
      </w:pPr>
    </w:p>
    <w:p w14:paraId="5997468C" w14:textId="77777777" w:rsidR="007A73DF" w:rsidRPr="006728B8" w:rsidRDefault="007A73DF" w:rsidP="007A73D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«  </w:t>
      </w:r>
      <w:proofErr w:type="gramEnd"/>
      <w:r>
        <w:rPr>
          <w:sz w:val="24"/>
          <w:szCs w:val="24"/>
        </w:rPr>
        <w:t xml:space="preserve">   » ______________ 202</w:t>
      </w:r>
      <w:r w:rsidRPr="006728B8">
        <w:rPr>
          <w:sz w:val="24"/>
          <w:szCs w:val="24"/>
        </w:rPr>
        <w:t>__ г.</w:t>
      </w:r>
    </w:p>
    <w:p w14:paraId="1B7A4A58" w14:textId="77777777" w:rsidR="007A73DF" w:rsidRPr="006728B8" w:rsidRDefault="007A73DF" w:rsidP="007A73DF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7A73DF" w:rsidRPr="006728B8" w14:paraId="37EFD12D" w14:textId="77777777" w:rsidTr="006D3552">
        <w:tc>
          <w:tcPr>
            <w:tcW w:w="1809" w:type="dxa"/>
            <w:shd w:val="clear" w:color="auto" w:fill="auto"/>
          </w:tcPr>
          <w:p w14:paraId="3D82D182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5EAC4343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19D55C8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shd w:val="clear" w:color="auto" w:fill="auto"/>
          </w:tcPr>
          <w:p w14:paraId="5BF09779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7A73DF" w:rsidRPr="006728B8" w14:paraId="5CD605E1" w14:textId="77777777" w:rsidTr="006D3552">
        <w:tc>
          <w:tcPr>
            <w:tcW w:w="1809" w:type="dxa"/>
            <w:shd w:val="clear" w:color="auto" w:fill="auto"/>
          </w:tcPr>
          <w:p w14:paraId="06388B7C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424BC93F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shd w:val="clear" w:color="auto" w:fill="auto"/>
          </w:tcPr>
          <w:p w14:paraId="70744E60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  <w:shd w:val="clear" w:color="auto" w:fill="auto"/>
          </w:tcPr>
          <w:p w14:paraId="38EFA692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16"/>
                <w:szCs w:val="16"/>
              </w:rPr>
              <w:t>И.О. Фамилия</w:t>
            </w:r>
          </w:p>
        </w:tc>
      </w:tr>
    </w:tbl>
    <w:p w14:paraId="19AC7696" w14:textId="77777777" w:rsidR="007A73DF" w:rsidRDefault="007A73DF" w:rsidP="007A73DF">
      <w:pPr>
        <w:widowControl/>
        <w:rPr>
          <w:sz w:val="24"/>
          <w:szCs w:val="24"/>
        </w:rPr>
      </w:pPr>
    </w:p>
    <w:p w14:paraId="084E16E9" w14:textId="77777777" w:rsidR="007A73DF" w:rsidRDefault="007A73DF" w:rsidP="007A73DF">
      <w:pPr>
        <w:widowControl/>
        <w:rPr>
          <w:sz w:val="24"/>
          <w:szCs w:val="24"/>
        </w:rPr>
      </w:pPr>
    </w:p>
    <w:p w14:paraId="36D1A7E3" w14:textId="77777777" w:rsidR="007A73DF" w:rsidRPr="006728B8" w:rsidRDefault="007A73DF" w:rsidP="007A73DF">
      <w:pPr>
        <w:widowControl/>
        <w:rPr>
          <w:sz w:val="24"/>
          <w:szCs w:val="24"/>
        </w:rPr>
      </w:pPr>
    </w:p>
    <w:p w14:paraId="24226EA2" w14:textId="77777777" w:rsidR="00D7557B" w:rsidRDefault="00D7557B" w:rsidP="007A73DF">
      <w:pPr>
        <w:pStyle w:val="a3"/>
        <w:autoSpaceDE/>
        <w:autoSpaceDN/>
        <w:spacing w:after="160" w:line="259" w:lineRule="auto"/>
        <w:ind w:left="2160" w:firstLine="720"/>
        <w:rPr>
          <w:b/>
          <w:sz w:val="24"/>
          <w:szCs w:val="24"/>
        </w:rPr>
      </w:pPr>
    </w:p>
    <w:p w14:paraId="2F74C4DB" w14:textId="77777777" w:rsidR="00494504" w:rsidRDefault="00494504">
      <w:pPr>
        <w:widowControl/>
        <w:autoSpaceDE/>
        <w:autoSpaceDN/>
        <w:adjustRightInd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5A168AA" w14:textId="2DB0CFE4" w:rsidR="0014041E" w:rsidRPr="00494504" w:rsidRDefault="007A73DF" w:rsidP="00494504">
      <w:pPr>
        <w:autoSpaceDE/>
        <w:autoSpaceDN/>
        <w:spacing w:after="160" w:line="259" w:lineRule="auto"/>
        <w:jc w:val="center"/>
        <w:rPr>
          <w:sz w:val="24"/>
          <w:szCs w:val="24"/>
        </w:rPr>
      </w:pPr>
      <w:r w:rsidRPr="00494504">
        <w:rPr>
          <w:b/>
          <w:sz w:val="24"/>
          <w:szCs w:val="24"/>
        </w:rPr>
        <w:lastRenderedPageBreak/>
        <w:t>2. Технический отчет</w:t>
      </w:r>
    </w:p>
    <w:p w14:paraId="5F19F40C" w14:textId="27866EC5" w:rsidR="005D4725" w:rsidRPr="005D4725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sz w:val="24"/>
          <w:szCs w:val="24"/>
        </w:rPr>
      </w:pPr>
      <w:r w:rsidRPr="00494504">
        <w:rPr>
          <w:sz w:val="24"/>
          <w:szCs w:val="24"/>
        </w:rPr>
        <w:t xml:space="preserve">1. </w:t>
      </w:r>
      <w:r w:rsidR="005D4725" w:rsidRPr="005D4725">
        <w:rPr>
          <w:sz w:val="24"/>
          <w:szCs w:val="24"/>
        </w:rPr>
        <w:t>Общая характеристика организации</w:t>
      </w:r>
    </w:p>
    <w:p w14:paraId="01B463FA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В рамках прохождения учебной (изыскательской) практики мною была изучена деятельность строительной организации ООО «ПИК-Проект», входящей в состав Группы компаний ПИК — одного из крупнейших девелоперов жилой недвижимости на территории Российской Федерации.</w:t>
      </w:r>
    </w:p>
    <w:p w14:paraId="006C2BB7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Группа компаний ПИК осуществляет свою деятельность более 30 лет и специализируется на комплексном развитии территорий, проектировании, строительстве и эксплуатации объектов жилого и общественного назначения. Компания реализует проекты в Москве, Московской области, Санкт-Петербурге, а также в других регионах России. Основной приоритет в деятельности компании — массовое жилищное строительство с применением современных технологий, типовых и индивидуальных архитектурных решений.</w:t>
      </w:r>
    </w:p>
    <w:p w14:paraId="50D5C04E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ООО «ПИК-Проект» выполняет функции генерального проектировщика и разрабатывает полный комплекс проектной и рабочей документации, включая архитектурные, конструктивные и инженерные разделы. В структуру организации входят архитектурные мастерские, конструкторские отделы, отделы инженерных систем, а также подразделения, осуществляющие контроль соответствия проектных решений требованиям нормативных документов.</w:t>
      </w:r>
    </w:p>
    <w:p w14:paraId="21D30D19" w14:textId="12C8C892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Организация активно использует современные программные комплексы автоматизированного проектирования, что позволяет повышать точность проектных решений, снижать сроки разработки документации и минимизировать ошибки на стадии строительства.</w:t>
      </w:r>
    </w:p>
    <w:p w14:paraId="38AA41AA" w14:textId="00DFFAE6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outlineLvl w:val="1"/>
        <w:rPr>
          <w:sz w:val="24"/>
          <w:szCs w:val="24"/>
        </w:rPr>
      </w:pPr>
      <w:r w:rsidRPr="005D4725">
        <w:rPr>
          <w:sz w:val="24"/>
          <w:szCs w:val="24"/>
        </w:rPr>
        <w:t>Характеристика объекта строительства</w:t>
      </w:r>
      <w:r w:rsidR="00551890">
        <w:rPr>
          <w:sz w:val="24"/>
          <w:szCs w:val="24"/>
        </w:rPr>
        <w:t>:</w:t>
      </w:r>
    </w:p>
    <w:p w14:paraId="76A5D878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В качестве объекта исследования в ходе учебной практики был рассмотрен многоквартирный жилой дом, входящий в состав жилого комплекса «Саларьево Парк», расположенного в Новомосковском административном округе города Москвы.</w:t>
      </w:r>
    </w:p>
    <w:p w14:paraId="536E58E5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Жилой комплекс «Саларьево Парк» представляет собой масштабный проект комплексной застройки территории, включающий жилые дома различной этажности, объекты социальной инфраструктуры (детские сады, школы), коммерческие помещения, а также благоустроенные общественные пространства. Проект ориентирован на формирование комфортной городской среды и развитие современной жилой застройки.</w:t>
      </w:r>
    </w:p>
    <w:p w14:paraId="1F80954D" w14:textId="1C3C822D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5D4725">
        <w:rPr>
          <w:sz w:val="24"/>
          <w:szCs w:val="24"/>
        </w:rPr>
        <w:t>Рассматриваемый жилой дом представляет собой 17-этажное здание секционного типа, предназначенное для постоянного проживания. Здание относится к классу капитальных сооружений и соответствует современным требованиям к безопасности, энергоэффективности и комфорту проживания.</w:t>
      </w:r>
    </w:p>
    <w:p w14:paraId="2BDFA9F4" w14:textId="77777777" w:rsidR="00494504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b/>
          <w:bCs/>
          <w:sz w:val="24"/>
          <w:szCs w:val="24"/>
        </w:rPr>
      </w:pPr>
    </w:p>
    <w:p w14:paraId="7707E334" w14:textId="77777777" w:rsidR="00494504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b/>
          <w:bCs/>
          <w:sz w:val="24"/>
          <w:szCs w:val="24"/>
        </w:rPr>
      </w:pPr>
    </w:p>
    <w:p w14:paraId="2B01760E" w14:textId="77777777" w:rsidR="00494504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b/>
          <w:bCs/>
          <w:sz w:val="24"/>
          <w:szCs w:val="24"/>
        </w:rPr>
      </w:pPr>
    </w:p>
    <w:p w14:paraId="22EC65CB" w14:textId="04A437E8" w:rsidR="005D4725" w:rsidRPr="005D4725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sz w:val="24"/>
          <w:szCs w:val="24"/>
        </w:rPr>
      </w:pPr>
      <w:r w:rsidRPr="00494504">
        <w:rPr>
          <w:sz w:val="24"/>
          <w:szCs w:val="24"/>
        </w:rPr>
        <w:t xml:space="preserve">2. </w:t>
      </w:r>
      <w:r w:rsidR="005D4725" w:rsidRPr="005D4725">
        <w:rPr>
          <w:sz w:val="24"/>
          <w:szCs w:val="24"/>
        </w:rPr>
        <w:t>Природно-климатические условия района строительства</w:t>
      </w:r>
    </w:p>
    <w:p w14:paraId="6209E6C6" w14:textId="3D965AFB" w:rsidR="005D4725" w:rsidRPr="00494504" w:rsidRDefault="005D4725" w:rsidP="00494504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5D4725">
        <w:rPr>
          <w:sz w:val="24"/>
          <w:szCs w:val="24"/>
        </w:rPr>
        <w:t>Район строительства — город Москва — относится к умеренно-континентальной климатической зоне. Климатические условия района характеризуются холодной зимой и умеренно теплым летом, что оказывает существенное влияние на проектирование ограждающих конструкций и инженерных систем здания.</w:t>
      </w:r>
    </w:p>
    <w:p w14:paraId="4C2D2B1F" w14:textId="3EA5261D" w:rsidR="00482833" w:rsidRPr="005D4725" w:rsidRDefault="00482833" w:rsidP="00494504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482833">
        <w:rPr>
          <w:sz w:val="24"/>
          <w:szCs w:val="24"/>
        </w:rPr>
        <w:t xml:space="preserve">Климатические параметры района строительства приняты в соответствии с требованиями </w:t>
      </w:r>
      <w:r w:rsidRPr="00482833">
        <w:rPr>
          <w:b/>
          <w:bCs/>
          <w:sz w:val="24"/>
          <w:szCs w:val="24"/>
        </w:rPr>
        <w:t>СП 131.13330.2018 «Строительная климатология»</w:t>
      </w:r>
      <w:r w:rsidRPr="00482833">
        <w:rPr>
          <w:sz w:val="24"/>
          <w:szCs w:val="24"/>
        </w:rPr>
        <w:t>, регламентирующего расчетные температуры наружного воздуха, продолжительность отопительного периода и другие климатические показатели, необходимые для проектирования зданий и сооружений.</w:t>
      </w:r>
    </w:p>
    <w:p w14:paraId="30E72574" w14:textId="77777777" w:rsidR="005D4725" w:rsidRPr="005D4725" w:rsidRDefault="005D4725" w:rsidP="00494504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5D4725">
        <w:rPr>
          <w:sz w:val="24"/>
          <w:szCs w:val="24"/>
        </w:rPr>
        <w:t>Основные климатические характеристики района строительства:</w:t>
      </w:r>
    </w:p>
    <w:p w14:paraId="2E949FB8" w14:textId="77777777" w:rsidR="005D4725" w:rsidRPr="005D4725" w:rsidRDefault="005D4725" w:rsidP="00494504">
      <w:pPr>
        <w:widowControl/>
        <w:numPr>
          <w:ilvl w:val="0"/>
          <w:numId w:val="1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rPr>
          <w:sz w:val="24"/>
          <w:szCs w:val="24"/>
        </w:rPr>
      </w:pPr>
      <w:r w:rsidRPr="005D4725">
        <w:rPr>
          <w:sz w:val="24"/>
          <w:szCs w:val="24"/>
        </w:rPr>
        <w:t>расчетная температура наружного воздуха в зимний период — до –26 °C;</w:t>
      </w:r>
    </w:p>
    <w:p w14:paraId="16C021C0" w14:textId="77777777" w:rsidR="005D4725" w:rsidRPr="005D4725" w:rsidRDefault="005D4725" w:rsidP="00494504">
      <w:pPr>
        <w:widowControl/>
        <w:numPr>
          <w:ilvl w:val="0"/>
          <w:numId w:val="1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rPr>
          <w:sz w:val="24"/>
          <w:szCs w:val="24"/>
        </w:rPr>
      </w:pPr>
      <w:r w:rsidRPr="005D4725">
        <w:rPr>
          <w:sz w:val="24"/>
          <w:szCs w:val="24"/>
        </w:rPr>
        <w:t>средняя температура наиболее холодной пятидневки — около –25 °C;</w:t>
      </w:r>
    </w:p>
    <w:p w14:paraId="63DB764C" w14:textId="77777777" w:rsidR="005D4725" w:rsidRPr="005D4725" w:rsidRDefault="005D4725" w:rsidP="00494504">
      <w:pPr>
        <w:widowControl/>
        <w:numPr>
          <w:ilvl w:val="0"/>
          <w:numId w:val="1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rPr>
          <w:sz w:val="24"/>
          <w:szCs w:val="24"/>
        </w:rPr>
      </w:pPr>
      <w:r w:rsidRPr="005D4725">
        <w:rPr>
          <w:sz w:val="24"/>
          <w:szCs w:val="24"/>
        </w:rPr>
        <w:t>продолжительность отопительного периода — около 200–210 суток;</w:t>
      </w:r>
    </w:p>
    <w:p w14:paraId="7556409C" w14:textId="77777777" w:rsidR="005D4725" w:rsidRPr="005D4725" w:rsidRDefault="005D4725" w:rsidP="00494504">
      <w:pPr>
        <w:widowControl/>
        <w:numPr>
          <w:ilvl w:val="0"/>
          <w:numId w:val="1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rPr>
          <w:sz w:val="24"/>
          <w:szCs w:val="24"/>
        </w:rPr>
      </w:pPr>
      <w:r w:rsidRPr="005D4725">
        <w:rPr>
          <w:sz w:val="24"/>
          <w:szCs w:val="24"/>
        </w:rPr>
        <w:t>зона влажности — нормальная.</w:t>
      </w:r>
    </w:p>
    <w:p w14:paraId="46D2E8AD" w14:textId="77777777" w:rsidR="00482833" w:rsidRPr="00494504" w:rsidRDefault="00482833" w:rsidP="00494504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494504">
        <w:rPr>
          <w:sz w:val="24"/>
          <w:szCs w:val="24"/>
        </w:rPr>
        <w:lastRenderedPageBreak/>
        <w:t xml:space="preserve">Климатические характеристики района строительства приняты в соответствии с требованиями </w:t>
      </w:r>
      <w:r w:rsidRPr="00494504">
        <w:rPr>
          <w:b/>
          <w:bCs/>
          <w:sz w:val="24"/>
          <w:szCs w:val="24"/>
        </w:rPr>
        <w:t>СП 131.13330.2018 «Строительная климатология»</w:t>
      </w:r>
      <w:r w:rsidRPr="00494504">
        <w:rPr>
          <w:sz w:val="24"/>
          <w:szCs w:val="24"/>
        </w:rPr>
        <w:t>, который устанавливает расчетные значения температур наружного воздуха, продолжительность отопительного периода и климатические параметры, используемые при проектировании ограждающих конструкций и инженерных систем зданий.</w:t>
      </w:r>
    </w:p>
    <w:p w14:paraId="495E0C10" w14:textId="77777777" w:rsidR="00494504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b/>
          <w:bCs/>
          <w:color w:val="000000" w:themeColor="text1"/>
          <w:sz w:val="24"/>
          <w:szCs w:val="24"/>
        </w:rPr>
      </w:pPr>
    </w:p>
    <w:p w14:paraId="786FAFC3" w14:textId="77777777" w:rsidR="00494504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color w:val="000000" w:themeColor="text1"/>
          <w:sz w:val="24"/>
          <w:szCs w:val="24"/>
        </w:rPr>
      </w:pPr>
    </w:p>
    <w:p w14:paraId="4DF7C129" w14:textId="6A0C6446" w:rsidR="005D4725" w:rsidRPr="005D4725" w:rsidRDefault="00494504" w:rsidP="00494504">
      <w:pPr>
        <w:widowControl/>
        <w:autoSpaceDE/>
        <w:autoSpaceDN/>
        <w:adjustRightInd/>
        <w:ind w:firstLine="709"/>
        <w:jc w:val="center"/>
        <w:outlineLvl w:val="1"/>
        <w:rPr>
          <w:color w:val="000000" w:themeColor="text1"/>
          <w:sz w:val="24"/>
          <w:szCs w:val="24"/>
        </w:rPr>
      </w:pPr>
      <w:r w:rsidRPr="00494504">
        <w:rPr>
          <w:color w:val="000000" w:themeColor="text1"/>
          <w:sz w:val="24"/>
          <w:szCs w:val="24"/>
        </w:rPr>
        <w:t xml:space="preserve">2.1 </w:t>
      </w:r>
      <w:r w:rsidR="005D4725" w:rsidRPr="005D4725">
        <w:rPr>
          <w:color w:val="000000" w:themeColor="text1"/>
          <w:sz w:val="24"/>
          <w:szCs w:val="24"/>
        </w:rPr>
        <w:t>Генеральный план и планировочная организация участка</w:t>
      </w:r>
    </w:p>
    <w:p w14:paraId="34BA178A" w14:textId="60B40671" w:rsidR="005D4725" w:rsidRPr="00494504" w:rsidRDefault="005D4725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Жилой дом размещен на застроенной территории жилого комплекса с учетом требований градостроительных норм и правил. Проектом предусмотрена рациональная организация земельного участка с разделением функциональных зон.</w:t>
      </w:r>
    </w:p>
    <w:p w14:paraId="75680A12" w14:textId="27213C3D" w:rsidR="00482833" w:rsidRPr="005D4725" w:rsidRDefault="00482833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82833">
        <w:rPr>
          <w:color w:val="000000" w:themeColor="text1"/>
          <w:sz w:val="24"/>
          <w:szCs w:val="24"/>
        </w:rPr>
        <w:t xml:space="preserve">Планировочная организация земельного участка выполнена с учетом требований </w:t>
      </w:r>
      <w:r w:rsidRPr="00482833">
        <w:rPr>
          <w:b/>
          <w:bCs/>
          <w:color w:val="000000" w:themeColor="text1"/>
          <w:sz w:val="24"/>
          <w:szCs w:val="24"/>
        </w:rPr>
        <w:t>СП 42.13330.2016 «Градостроительство. Планировка и застройка городских и сельских поселений»</w:t>
      </w:r>
      <w:r w:rsidRPr="00482833">
        <w:rPr>
          <w:color w:val="000000" w:themeColor="text1"/>
          <w:sz w:val="24"/>
          <w:szCs w:val="24"/>
        </w:rPr>
        <w:t>, обеспечивающих нормативные расстояния между зданиями, проездами и элементами благоустройства.</w:t>
      </w:r>
    </w:p>
    <w:p w14:paraId="6225D436" w14:textId="77777777" w:rsidR="005D4725" w:rsidRPr="005D4725" w:rsidRDefault="005D4725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На прилегающей территории размещены:</w:t>
      </w:r>
    </w:p>
    <w:p w14:paraId="604AF59B" w14:textId="77777777" w:rsidR="005D4725" w:rsidRPr="005D4725" w:rsidRDefault="005D4725" w:rsidP="00494504">
      <w:pPr>
        <w:widowControl/>
        <w:numPr>
          <w:ilvl w:val="0"/>
          <w:numId w:val="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внутридворовые проезды;</w:t>
      </w:r>
    </w:p>
    <w:p w14:paraId="36BD1AEB" w14:textId="77777777" w:rsidR="005D4725" w:rsidRPr="005D4725" w:rsidRDefault="005D4725" w:rsidP="00494504">
      <w:pPr>
        <w:widowControl/>
        <w:numPr>
          <w:ilvl w:val="0"/>
          <w:numId w:val="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пешеходные дорожки и тротуары;</w:t>
      </w:r>
    </w:p>
    <w:p w14:paraId="0FBE7A86" w14:textId="77777777" w:rsidR="005D4725" w:rsidRPr="005D4725" w:rsidRDefault="005D4725" w:rsidP="00494504">
      <w:pPr>
        <w:widowControl/>
        <w:numPr>
          <w:ilvl w:val="0"/>
          <w:numId w:val="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площадки для отдыха и детские игровые зоны;</w:t>
      </w:r>
    </w:p>
    <w:p w14:paraId="196F0F4B" w14:textId="77777777" w:rsidR="005D4725" w:rsidRPr="005D4725" w:rsidRDefault="005D4725" w:rsidP="00494504">
      <w:pPr>
        <w:widowControl/>
        <w:numPr>
          <w:ilvl w:val="0"/>
          <w:numId w:val="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элементы озеленения.</w:t>
      </w:r>
    </w:p>
    <w:p w14:paraId="54AA74F4" w14:textId="4EF69F65" w:rsidR="005D4725" w:rsidRPr="00494504" w:rsidRDefault="005D4725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5D4725">
        <w:rPr>
          <w:color w:val="000000" w:themeColor="text1"/>
          <w:sz w:val="24"/>
          <w:szCs w:val="24"/>
        </w:rPr>
        <w:t>Проезды и пешеходные зоны обеспечивают удобный и безопасный доступ к зданию, а также возможность проезда специализированной техники. Озеленение территории способствует улучшению санитарно-гигиенических условий и формированию благоприятной среды проживания.</w:t>
      </w:r>
      <w:r w:rsidR="00482833" w:rsidRPr="00494504">
        <w:rPr>
          <w:color w:val="000000" w:themeColor="text1"/>
          <w:sz w:val="24"/>
          <w:szCs w:val="24"/>
        </w:rPr>
        <w:t xml:space="preserve"> Размещение проездов, пешеходных дорожек, площадок и зон озеленения принято с учетом санитарно-гигиенических требований и рекомендаций СП 42.13330.2016.</w:t>
      </w:r>
    </w:p>
    <w:p w14:paraId="293A8BD4" w14:textId="380197FB" w:rsidR="00482833" w:rsidRPr="00494504" w:rsidRDefault="00482833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82833">
        <w:rPr>
          <w:color w:val="000000" w:themeColor="text1"/>
          <w:sz w:val="24"/>
          <w:szCs w:val="24"/>
        </w:rPr>
        <w:t xml:space="preserve">Планировочная организация земельного участка выполнена с учетом климатических условий района строительства, в том числе преобладающих направлений ветра и сезонных температурных колебаний, в соответствии с требованиями </w:t>
      </w:r>
      <w:r w:rsidRPr="00482833">
        <w:rPr>
          <w:b/>
          <w:bCs/>
          <w:color w:val="000000" w:themeColor="text1"/>
          <w:sz w:val="24"/>
          <w:szCs w:val="24"/>
        </w:rPr>
        <w:t>СП 131.13330.2018 «Строительная климатология»</w:t>
      </w:r>
      <w:r w:rsidRPr="00482833">
        <w:rPr>
          <w:color w:val="000000" w:themeColor="text1"/>
          <w:sz w:val="24"/>
          <w:szCs w:val="24"/>
        </w:rPr>
        <w:t>.</w:t>
      </w:r>
    </w:p>
    <w:p w14:paraId="35B28AFD" w14:textId="77777777" w:rsidR="00351289" w:rsidRPr="00351289" w:rsidRDefault="00351289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351289">
        <w:rPr>
          <w:color w:val="000000" w:themeColor="text1"/>
          <w:sz w:val="24"/>
          <w:szCs w:val="24"/>
        </w:rPr>
        <w:t>Для наглядного представления планировочной организации территории и размещения основных функциональных зон был рассмотрен условный генеральный план земельного участка жилого дома.</w:t>
      </w:r>
    </w:p>
    <w:p w14:paraId="1D8ACB27" w14:textId="77777777" w:rsidR="00351289" w:rsidRPr="00351289" w:rsidRDefault="00351289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351289">
        <w:rPr>
          <w:color w:val="000000" w:themeColor="text1"/>
          <w:sz w:val="24"/>
          <w:szCs w:val="24"/>
        </w:rPr>
        <w:t>На генеральном плане отражено размещение здания на участке, организация проездов и пешеходных связей, зоны озеленения, детская игровая площадка и открытая автостоянка. Принятые решения обеспечивают удобство эксплуатации здания, безопасность движения и комфортные условия проживания.</w:t>
      </w:r>
    </w:p>
    <w:p w14:paraId="641B8AC0" w14:textId="47DA5969" w:rsidR="00351289" w:rsidRPr="00494504" w:rsidRDefault="00351289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94504">
        <w:rPr>
          <w:noProof/>
          <w:color w:val="000000" w:themeColor="text1"/>
          <w:sz w:val="24"/>
          <w:szCs w:val="24"/>
        </w:rPr>
        <w:drawing>
          <wp:inline distT="0" distB="0" distL="0" distR="0" wp14:anchorId="16E9B3C1" wp14:editId="71E8AB87">
            <wp:extent cx="5473700" cy="267779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7054" r="9781" b="12458"/>
                    <a:stretch/>
                  </pic:blipFill>
                  <pic:spPr bwMode="auto">
                    <a:xfrm>
                      <a:off x="0" y="0"/>
                      <a:ext cx="5483496" cy="268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71BD1" w14:textId="77777777" w:rsidR="00351289" w:rsidRPr="00351289" w:rsidRDefault="00351289" w:rsidP="00494504">
      <w:pPr>
        <w:widowControl/>
        <w:autoSpaceDE/>
        <w:autoSpaceDN/>
        <w:adjustRightInd/>
        <w:ind w:firstLine="709"/>
        <w:jc w:val="center"/>
        <w:rPr>
          <w:color w:val="000000" w:themeColor="text1"/>
          <w:sz w:val="24"/>
          <w:szCs w:val="24"/>
        </w:rPr>
      </w:pPr>
      <w:r w:rsidRPr="00351289">
        <w:rPr>
          <w:color w:val="000000" w:themeColor="text1"/>
          <w:sz w:val="24"/>
          <w:szCs w:val="24"/>
        </w:rPr>
        <w:t>Рисунок 1 – Генеральный план земельного участка жилого дома</w:t>
      </w:r>
    </w:p>
    <w:p w14:paraId="2A25EDDF" w14:textId="77777777" w:rsidR="00482833" w:rsidRPr="00482833" w:rsidRDefault="00482833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82833">
        <w:rPr>
          <w:color w:val="000000" w:themeColor="text1"/>
          <w:sz w:val="24"/>
          <w:szCs w:val="24"/>
        </w:rPr>
        <w:lastRenderedPageBreak/>
        <w:t>Пешеходные дорожки связывают входные группы здания с элементами благоустройства и обеспечивают безопасное движение жителей по территории. В юго-западной части участка предусмотрена детская игровая площадка, удалённая от проездов и парковочных мест.</w:t>
      </w:r>
    </w:p>
    <w:p w14:paraId="0C23498C" w14:textId="77777777" w:rsidR="00482833" w:rsidRPr="00482833" w:rsidRDefault="00482833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82833">
        <w:rPr>
          <w:color w:val="000000" w:themeColor="text1"/>
          <w:sz w:val="24"/>
          <w:szCs w:val="24"/>
        </w:rPr>
        <w:t>Зона озеленения размещена преимущественно по периметру участка и во дворовом пространстве, что способствует улучшению микроклимата и формированию комфортной среды. Открытая автостоянка размещена отдельно от жилой зоны, что снижает уровень шума и загазованности во дворе.</w:t>
      </w:r>
    </w:p>
    <w:p w14:paraId="42ED74A8" w14:textId="77777777" w:rsidR="00482833" w:rsidRPr="00482833" w:rsidRDefault="00482833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482833">
        <w:rPr>
          <w:color w:val="000000" w:themeColor="text1"/>
          <w:sz w:val="24"/>
          <w:szCs w:val="24"/>
        </w:rPr>
        <w:t xml:space="preserve">При формировании планировочных решений участка учитывались климатические факторы, инсоляция и направление преобладающих ветров, что соответствует требованиям </w:t>
      </w:r>
      <w:r w:rsidRPr="00482833">
        <w:rPr>
          <w:b/>
          <w:bCs/>
          <w:color w:val="000000" w:themeColor="text1"/>
          <w:sz w:val="24"/>
          <w:szCs w:val="24"/>
        </w:rPr>
        <w:t>СП 131.13330.2018</w:t>
      </w:r>
      <w:r w:rsidRPr="00482833">
        <w:rPr>
          <w:color w:val="000000" w:themeColor="text1"/>
          <w:sz w:val="24"/>
          <w:szCs w:val="24"/>
        </w:rPr>
        <w:t xml:space="preserve"> и </w:t>
      </w:r>
      <w:r w:rsidRPr="00482833">
        <w:rPr>
          <w:b/>
          <w:bCs/>
          <w:color w:val="000000" w:themeColor="text1"/>
          <w:sz w:val="24"/>
          <w:szCs w:val="24"/>
        </w:rPr>
        <w:t>СП 42.13330.2016</w:t>
      </w:r>
      <w:r w:rsidRPr="00482833">
        <w:rPr>
          <w:color w:val="000000" w:themeColor="text1"/>
          <w:sz w:val="24"/>
          <w:szCs w:val="24"/>
        </w:rPr>
        <w:t>.</w:t>
      </w:r>
    </w:p>
    <w:p w14:paraId="1EA4FA59" w14:textId="77777777" w:rsidR="00351289" w:rsidRPr="00494504" w:rsidRDefault="00351289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</w:p>
    <w:p w14:paraId="50EFC8A3" w14:textId="77777777" w:rsidR="00494504" w:rsidRDefault="00494504" w:rsidP="00494504">
      <w:pPr>
        <w:pStyle w:val="3"/>
        <w:spacing w:before="0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</w:pPr>
    </w:p>
    <w:p w14:paraId="09EBD226" w14:textId="6FB6BFFA" w:rsidR="00351289" w:rsidRPr="00494504" w:rsidRDefault="00494504" w:rsidP="00494504">
      <w:pPr>
        <w:pStyle w:val="3"/>
        <w:spacing w:before="0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 xml:space="preserve">2.2 </w:t>
      </w:r>
      <w:r w:rsidR="00351289" w:rsidRPr="00494504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Технико-экономические показатели земельного участка</w:t>
      </w:r>
    </w:p>
    <w:p w14:paraId="36E9A072" w14:textId="77777777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 xml:space="preserve">Для оценки планировочных решений на уровне генплана я выполнил пример расчёта </w:t>
      </w:r>
      <w:r w:rsidRPr="00494504">
        <w:rPr>
          <w:rStyle w:val="a5"/>
          <w:b w:val="0"/>
          <w:bCs w:val="0"/>
          <w:color w:val="000000" w:themeColor="text1"/>
        </w:rPr>
        <w:t>коэффициента застройки</w:t>
      </w:r>
      <w:r w:rsidRPr="00494504">
        <w:rPr>
          <w:b/>
          <w:bCs/>
          <w:color w:val="000000" w:themeColor="text1"/>
        </w:rPr>
        <w:t xml:space="preserve"> </w:t>
      </w:r>
      <w:r w:rsidRPr="00494504">
        <w:rPr>
          <w:color w:val="000000" w:themeColor="text1"/>
        </w:rPr>
        <w:t>и</w:t>
      </w:r>
      <w:r w:rsidRPr="00494504">
        <w:rPr>
          <w:b/>
          <w:bCs/>
          <w:color w:val="000000" w:themeColor="text1"/>
        </w:rPr>
        <w:t xml:space="preserve"> </w:t>
      </w:r>
      <w:r w:rsidRPr="00494504">
        <w:rPr>
          <w:rStyle w:val="a5"/>
          <w:b w:val="0"/>
          <w:bCs w:val="0"/>
          <w:color w:val="000000" w:themeColor="text1"/>
        </w:rPr>
        <w:t>коэффициента озеленения</w:t>
      </w:r>
      <w:r w:rsidRPr="00494504">
        <w:rPr>
          <w:color w:val="000000" w:themeColor="text1"/>
        </w:rPr>
        <w:t xml:space="preserve"> для типового дворового участка жилого дома (расчёт носит оценочный характер и демонстрирует владение методикой).</w:t>
      </w:r>
    </w:p>
    <w:p w14:paraId="5496D3D1" w14:textId="77777777" w:rsidR="00494504" w:rsidRDefault="00494504" w:rsidP="00494504">
      <w:pPr>
        <w:pStyle w:val="a6"/>
        <w:spacing w:before="0" w:beforeAutospacing="0" w:after="0" w:afterAutospacing="0"/>
        <w:ind w:firstLine="709"/>
        <w:jc w:val="both"/>
        <w:rPr>
          <w:rStyle w:val="a5"/>
          <w:b w:val="0"/>
          <w:bCs w:val="0"/>
          <w:color w:val="000000" w:themeColor="text1"/>
        </w:rPr>
      </w:pPr>
    </w:p>
    <w:p w14:paraId="3BBD086F" w14:textId="4EACC1E2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00000" w:themeColor="text1"/>
        </w:rPr>
      </w:pPr>
      <w:r w:rsidRPr="00494504">
        <w:rPr>
          <w:rStyle w:val="a5"/>
          <w:b w:val="0"/>
          <w:bCs w:val="0"/>
          <w:color w:val="000000" w:themeColor="text1"/>
        </w:rPr>
        <w:t>Исходные данные:</w:t>
      </w:r>
    </w:p>
    <w:p w14:paraId="5DF96E0D" w14:textId="77777777" w:rsidR="00351289" w:rsidRPr="00494504" w:rsidRDefault="00351289" w:rsidP="00494504">
      <w:pPr>
        <w:pStyle w:val="a6"/>
        <w:numPr>
          <w:ilvl w:val="0"/>
          <w:numId w:val="1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>Площадь земельного участка в границах благоустройства:</w:t>
      </w:r>
    </w:p>
    <w:p w14:paraId="44FFDFDC" w14:textId="69AFC840" w:rsidR="00351289" w:rsidRPr="00494504" w:rsidRDefault="00551890" w:rsidP="00494504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уч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=6 800 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</m:oMath>
      </m:oMathPara>
    </w:p>
    <w:p w14:paraId="273BCD6B" w14:textId="77777777" w:rsidR="00351289" w:rsidRPr="00494504" w:rsidRDefault="00351289" w:rsidP="00494504">
      <w:pPr>
        <w:pStyle w:val="a6"/>
        <w:numPr>
          <w:ilvl w:val="0"/>
          <w:numId w:val="1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>Площадь застройки (пятно здания по наружному контуру):</w:t>
      </w:r>
    </w:p>
    <w:p w14:paraId="3C445B30" w14:textId="50CF1B6F" w:rsidR="00351289" w:rsidRPr="00494504" w:rsidRDefault="00551890" w:rsidP="00494504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заст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=1 550 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</m:oMath>
      </m:oMathPara>
    </w:p>
    <w:p w14:paraId="256B07B2" w14:textId="77777777" w:rsidR="00351289" w:rsidRPr="00494504" w:rsidRDefault="00351289" w:rsidP="00494504">
      <w:pPr>
        <w:pStyle w:val="a6"/>
        <w:numPr>
          <w:ilvl w:val="0"/>
          <w:numId w:val="1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>Площадь озеленения (газоны, кустарники, посадки):</w:t>
      </w:r>
    </w:p>
    <w:p w14:paraId="731504BC" w14:textId="25144343" w:rsidR="00351289" w:rsidRPr="00494504" w:rsidRDefault="00551890" w:rsidP="00494504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озел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=1 100 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</m:oMath>
      </m:oMathPara>
    </w:p>
    <w:p w14:paraId="086384B4" w14:textId="77777777" w:rsidR="00351289" w:rsidRPr="00494504" w:rsidRDefault="00351289" w:rsidP="00494504">
      <w:pPr>
        <w:pStyle w:val="4"/>
        <w:tabs>
          <w:tab w:val="num" w:pos="993"/>
        </w:tabs>
        <w:spacing w:before="0"/>
        <w:ind w:firstLine="709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494504">
        <w:rPr>
          <w:rStyle w:val="a5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  <w:t>1) Коэффициент застройки</w:t>
      </w:r>
    </w:p>
    <w:p w14:paraId="6CE6B026" w14:textId="77777777" w:rsidR="00351289" w:rsidRPr="00494504" w:rsidRDefault="00351289" w:rsidP="00494504">
      <w:pPr>
        <w:pStyle w:val="a6"/>
        <w:tabs>
          <w:tab w:val="num" w:pos="993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rStyle w:val="a5"/>
          <w:color w:val="000000" w:themeColor="text1"/>
        </w:rPr>
        <w:t>Формула:</w:t>
      </w:r>
    </w:p>
    <w:p w14:paraId="69009BF0" w14:textId="613FD284" w:rsidR="00351289" w:rsidRPr="00494504" w:rsidRDefault="00551890" w:rsidP="00494504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з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заст</m:t>
                  </m:r>
                </m:sub>
              </m:sSub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уч</m:t>
                  </m:r>
                </m:sub>
              </m:sSub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vlist-s"/>
              <w:rFonts w:ascii="Cambria Math" w:hAnsi="Cambria Math"/>
              <w:color w:val="000000" w:themeColor="text1"/>
              <w:sz w:val="24"/>
              <w:szCs w:val="24"/>
            </w:rPr>
            <m:t>​​</m:t>
          </m:r>
        </m:oMath>
      </m:oMathPara>
    </w:p>
    <w:p w14:paraId="576B2306" w14:textId="77777777" w:rsidR="00351289" w:rsidRPr="00494504" w:rsidRDefault="00351289" w:rsidP="00494504">
      <w:pPr>
        <w:pStyle w:val="a6"/>
        <w:tabs>
          <w:tab w:val="num" w:pos="993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>где:</w:t>
      </w:r>
    </w:p>
    <w:p w14:paraId="442B790B" w14:textId="3B9EDA86" w:rsidR="00351289" w:rsidRPr="00494504" w:rsidRDefault="00551890" w:rsidP="00494504">
      <w:pPr>
        <w:pStyle w:val="a6"/>
        <w:numPr>
          <w:ilvl w:val="0"/>
          <w:numId w:val="1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з</m:t>
            </m:r>
          </m:sub>
        </m:sSub>
        <m:r>
          <w:rPr>
            <w:rStyle w:val="vlist-s"/>
            <w:rFonts w:ascii="Cambria Math" w:hAnsi="Cambria Math"/>
            <w:color w:val="000000" w:themeColor="text1"/>
          </w:rPr>
          <m:t>​</m:t>
        </m:r>
      </m:oMath>
      <w:r w:rsidR="00351289" w:rsidRPr="00494504">
        <w:rPr>
          <w:color w:val="000000" w:themeColor="text1"/>
        </w:rPr>
        <w:t xml:space="preserve"> — коэффициент застройки (доля застроенной площади участка);</w:t>
      </w:r>
    </w:p>
    <w:p w14:paraId="52CF68FF" w14:textId="3685A3AC" w:rsidR="00351289" w:rsidRPr="00494504" w:rsidRDefault="00551890" w:rsidP="00494504">
      <w:pPr>
        <w:pStyle w:val="a6"/>
        <w:numPr>
          <w:ilvl w:val="0"/>
          <w:numId w:val="1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заст</m:t>
            </m:r>
          </m:sub>
        </m:sSub>
      </m:oMath>
      <w:r w:rsidR="00351289" w:rsidRPr="00494504">
        <w:rPr>
          <w:color w:val="000000" w:themeColor="text1"/>
        </w:rPr>
        <w:t xml:space="preserve"> — площадь застройки, м²;</w:t>
      </w:r>
    </w:p>
    <w:p w14:paraId="79FBDBD8" w14:textId="206ED5D7" w:rsidR="00351289" w:rsidRPr="00494504" w:rsidRDefault="00551890" w:rsidP="00494504">
      <w:pPr>
        <w:pStyle w:val="a6"/>
        <w:numPr>
          <w:ilvl w:val="0"/>
          <w:numId w:val="1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уч</m:t>
            </m:r>
          </m:sub>
        </m:sSub>
      </m:oMath>
      <w:r w:rsidR="00351289" w:rsidRPr="00494504">
        <w:rPr>
          <w:rStyle w:val="vlist-s"/>
          <w:color w:val="000000" w:themeColor="text1"/>
        </w:rPr>
        <w:t>​</w:t>
      </w:r>
      <w:r w:rsidR="00351289" w:rsidRPr="00494504">
        <w:rPr>
          <w:color w:val="000000" w:themeColor="text1"/>
        </w:rPr>
        <w:t xml:space="preserve"> — площадь участка, м².</w:t>
      </w:r>
    </w:p>
    <w:p w14:paraId="4E2DEC2C" w14:textId="77777777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rStyle w:val="a5"/>
          <w:color w:val="000000" w:themeColor="text1"/>
        </w:rPr>
        <w:t>Расчёт:</w:t>
      </w:r>
    </w:p>
    <w:p w14:paraId="52CA33D1" w14:textId="5F6C0947" w:rsidR="00351289" w:rsidRPr="00494504" w:rsidRDefault="00551890" w:rsidP="00494504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з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1 550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6 800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=0,2279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≈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0,2</m:t>
          </m:r>
          <m:r>
            <w:rPr>
              <w:rStyle w:val="mord"/>
              <w:rFonts w:ascii="Cambria Math" w:hAnsi="Cambria Math"/>
              <w:color w:val="000000" w:themeColor="text1"/>
              <w:sz w:val="24"/>
              <w:szCs w:val="24"/>
            </w:rPr>
            <m:t>3</m:t>
          </m:r>
        </m:oMath>
      </m:oMathPara>
    </w:p>
    <w:p w14:paraId="5FD565CB" w14:textId="2E964883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rStyle w:val="a5"/>
          <w:b w:val="0"/>
          <w:bCs w:val="0"/>
          <w:color w:val="000000" w:themeColor="text1"/>
        </w:rPr>
        <w:t>Вывод</w:t>
      </w:r>
      <w:r w:rsidRPr="00494504">
        <w:rPr>
          <w:rStyle w:val="a5"/>
          <w:color w:val="000000" w:themeColor="text1"/>
        </w:rPr>
        <w:t>:</w:t>
      </w:r>
      <w:r w:rsidRPr="00494504">
        <w:rPr>
          <w:color w:val="000000" w:themeColor="text1"/>
        </w:rPr>
        <w:br/>
        <w:t xml:space="preserve">Коэффициент застройки составляет </w:t>
      </w:r>
      <w:r w:rsidRPr="00494504">
        <w:rPr>
          <w:rStyle w:val="a5"/>
          <w:color w:val="000000" w:themeColor="text1"/>
        </w:rPr>
        <w:t>0,23</w:t>
      </w:r>
      <w:r w:rsidRPr="00494504">
        <w:rPr>
          <w:color w:val="000000" w:themeColor="text1"/>
        </w:rPr>
        <w:t xml:space="preserve"> (или </w:t>
      </w:r>
      <w:r w:rsidRPr="00494504">
        <w:rPr>
          <w:rStyle w:val="a5"/>
          <w:color w:val="000000" w:themeColor="text1"/>
        </w:rPr>
        <w:t>23%</w:t>
      </w:r>
      <w:r w:rsidRPr="00494504">
        <w:rPr>
          <w:color w:val="000000" w:themeColor="text1"/>
        </w:rPr>
        <w:t>), то есть примерно четверть территории занимает пятно здания, остальная площадь используется под проезды, площадки и озеленение. Для жилой застройки такой уровень показателя является типичным и позволяет обеспечить благоустройство двора.</w:t>
      </w:r>
    </w:p>
    <w:p w14:paraId="5668A048" w14:textId="45FAC910" w:rsidR="000B1437" w:rsidRPr="00494504" w:rsidRDefault="000B1437" w:rsidP="00494504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 xml:space="preserve">Полученные значения коэффициента застройки и коэффициента озеленения соответствуют рекомендуемым показателям для жилой застройки согласно </w:t>
      </w:r>
      <w:r w:rsidRPr="000B1437">
        <w:rPr>
          <w:b/>
          <w:bCs/>
          <w:color w:val="000000" w:themeColor="text1"/>
          <w:sz w:val="24"/>
          <w:szCs w:val="24"/>
        </w:rPr>
        <w:t>СП 42.13330.2016</w:t>
      </w:r>
      <w:r w:rsidRPr="000B1437">
        <w:rPr>
          <w:color w:val="000000" w:themeColor="text1"/>
          <w:sz w:val="24"/>
          <w:szCs w:val="24"/>
        </w:rPr>
        <w:t>, что подтверждает рациональность принятых планировочных решений.</w:t>
      </w:r>
    </w:p>
    <w:p w14:paraId="3A2676BD" w14:textId="77777777" w:rsidR="00494504" w:rsidRDefault="00494504" w:rsidP="00494504">
      <w:pPr>
        <w:pStyle w:val="4"/>
        <w:spacing w:before="0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</w:pPr>
    </w:p>
    <w:p w14:paraId="18AF08F2" w14:textId="3948D52A" w:rsidR="00351289" w:rsidRPr="00494504" w:rsidRDefault="00351289" w:rsidP="00494504">
      <w:pPr>
        <w:pStyle w:val="4"/>
        <w:spacing w:before="0"/>
        <w:ind w:firstLine="709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494504">
        <w:rPr>
          <w:rStyle w:val="a5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  <w:t>2) Коэффициент озеленения</w:t>
      </w:r>
    </w:p>
    <w:p w14:paraId="0DF6EA7C" w14:textId="77777777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rStyle w:val="a5"/>
          <w:color w:val="000000" w:themeColor="text1"/>
        </w:rPr>
        <w:t>Формула:</w:t>
      </w:r>
    </w:p>
    <w:p w14:paraId="548E3DDC" w14:textId="4F9B0D96" w:rsidR="00351289" w:rsidRPr="00494504" w:rsidRDefault="00551890" w:rsidP="00494504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оз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озел</m:t>
                  </m:r>
                </m:sub>
              </m:sSub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уч</m:t>
                  </m:r>
                </m:sub>
              </m:sSub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</m:oMath>
      </m:oMathPara>
    </w:p>
    <w:p w14:paraId="6FE7FE34" w14:textId="77777777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t>где:</w:t>
      </w:r>
    </w:p>
    <w:p w14:paraId="32101690" w14:textId="438B125E" w:rsidR="00351289" w:rsidRPr="00494504" w:rsidRDefault="00551890" w:rsidP="00494504">
      <w:pPr>
        <w:pStyle w:val="a6"/>
        <w:numPr>
          <w:ilvl w:val="0"/>
          <w:numId w:val="1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оз</m:t>
            </m:r>
          </m:sub>
        </m:sSub>
      </m:oMath>
      <w:r w:rsidR="00351289" w:rsidRPr="00494504">
        <w:rPr>
          <w:rStyle w:val="vlist-s"/>
          <w:color w:val="000000" w:themeColor="text1"/>
        </w:rPr>
        <w:t>​</w:t>
      </w:r>
      <w:r w:rsidR="00351289" w:rsidRPr="00494504">
        <w:rPr>
          <w:color w:val="000000" w:themeColor="text1"/>
        </w:rPr>
        <w:t xml:space="preserve"> — коэффициент озеленения (доля территории, занятая зелёными насаждениями);</w:t>
      </w:r>
    </w:p>
    <w:p w14:paraId="2E3E6DF4" w14:textId="0F991267" w:rsidR="00351289" w:rsidRPr="00494504" w:rsidRDefault="00551890" w:rsidP="00494504">
      <w:pPr>
        <w:pStyle w:val="a6"/>
        <w:numPr>
          <w:ilvl w:val="0"/>
          <w:numId w:val="1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озел</m:t>
            </m:r>
          </m:sub>
        </m:sSub>
      </m:oMath>
      <w:r w:rsidR="00351289" w:rsidRPr="00494504">
        <w:rPr>
          <w:rStyle w:val="vlist-s"/>
          <w:color w:val="000000" w:themeColor="text1"/>
        </w:rPr>
        <w:t>​</w:t>
      </w:r>
      <w:r w:rsidR="00351289" w:rsidRPr="00494504">
        <w:rPr>
          <w:color w:val="000000" w:themeColor="text1"/>
        </w:rPr>
        <w:t xml:space="preserve"> — площадь озеленения, м²;</w:t>
      </w:r>
    </w:p>
    <w:p w14:paraId="2C0CE2BD" w14:textId="55E4A083" w:rsidR="00351289" w:rsidRPr="00494504" w:rsidRDefault="00551890" w:rsidP="00494504">
      <w:pPr>
        <w:pStyle w:val="a6"/>
        <w:numPr>
          <w:ilvl w:val="0"/>
          <w:numId w:val="1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S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уч</m:t>
            </m:r>
          </m:sub>
        </m:sSub>
      </m:oMath>
      <w:r w:rsidR="00351289" w:rsidRPr="00494504">
        <w:rPr>
          <w:rStyle w:val="vlist-s"/>
          <w:color w:val="000000" w:themeColor="text1"/>
        </w:rPr>
        <w:t>​</w:t>
      </w:r>
      <w:r w:rsidR="00351289" w:rsidRPr="00494504">
        <w:rPr>
          <w:color w:val="000000" w:themeColor="text1"/>
        </w:rPr>
        <w:t xml:space="preserve"> — площадь участка, м².</w:t>
      </w:r>
    </w:p>
    <w:p w14:paraId="05632FE0" w14:textId="77777777" w:rsidR="00351289" w:rsidRPr="00494504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rStyle w:val="a5"/>
          <w:color w:val="000000" w:themeColor="text1"/>
        </w:rPr>
        <w:t>Расчёт:</w:t>
      </w:r>
    </w:p>
    <w:p w14:paraId="4930553A" w14:textId="7AB0490C" w:rsidR="00351289" w:rsidRPr="00494504" w:rsidRDefault="00551890" w:rsidP="00494504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оз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1 100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6 800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=0,1618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≈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0,16</m:t>
          </m:r>
        </m:oMath>
      </m:oMathPara>
    </w:p>
    <w:p w14:paraId="2A55A423" w14:textId="3A3E763C" w:rsidR="005D4725" w:rsidRPr="005D4725" w:rsidRDefault="00351289" w:rsidP="00494504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494504">
        <w:rPr>
          <w:color w:val="000000" w:themeColor="text1"/>
        </w:rPr>
        <w:br/>
        <w:t xml:space="preserve">Коэффициент озеленения составляет </w:t>
      </w:r>
      <w:r w:rsidRPr="00494504">
        <w:rPr>
          <w:rStyle w:val="a5"/>
          <w:color w:val="000000" w:themeColor="text1"/>
        </w:rPr>
        <w:t>0,16</w:t>
      </w:r>
      <w:r w:rsidRPr="00494504">
        <w:rPr>
          <w:color w:val="000000" w:themeColor="text1"/>
        </w:rPr>
        <w:t xml:space="preserve"> (или </w:t>
      </w:r>
      <w:r w:rsidRPr="00494504">
        <w:rPr>
          <w:rStyle w:val="a5"/>
          <w:color w:val="000000" w:themeColor="text1"/>
        </w:rPr>
        <w:t>16%</w:t>
      </w:r>
      <w:r w:rsidRPr="00494504">
        <w:rPr>
          <w:color w:val="000000" w:themeColor="text1"/>
        </w:rPr>
        <w:t>). Это означает, что зелёные зоны занимают заметную часть территории и обеспечивают улучшение микроклимата двора, снижение запыленности и более комфортную среду для жителей.</w:t>
      </w:r>
    </w:p>
    <w:p w14:paraId="3FCC1BB0" w14:textId="77777777" w:rsidR="0019421C" w:rsidRDefault="0019421C" w:rsidP="0019421C">
      <w:pPr>
        <w:widowControl/>
        <w:autoSpaceDE/>
        <w:autoSpaceDN/>
        <w:adjustRightInd/>
        <w:ind w:firstLine="709"/>
        <w:jc w:val="both"/>
        <w:outlineLvl w:val="1"/>
        <w:rPr>
          <w:b/>
          <w:bCs/>
          <w:sz w:val="24"/>
          <w:szCs w:val="24"/>
        </w:rPr>
      </w:pPr>
    </w:p>
    <w:p w14:paraId="33CC289A" w14:textId="77777777" w:rsidR="0019421C" w:rsidRDefault="0019421C" w:rsidP="0019421C">
      <w:pPr>
        <w:widowControl/>
        <w:autoSpaceDE/>
        <w:autoSpaceDN/>
        <w:adjustRightInd/>
        <w:ind w:firstLine="709"/>
        <w:jc w:val="both"/>
        <w:outlineLvl w:val="1"/>
        <w:rPr>
          <w:b/>
          <w:bCs/>
          <w:sz w:val="24"/>
          <w:szCs w:val="24"/>
        </w:rPr>
      </w:pPr>
    </w:p>
    <w:p w14:paraId="328690FB" w14:textId="144EF2FA" w:rsidR="005D4725" w:rsidRPr="005D4725" w:rsidRDefault="00494504" w:rsidP="0019421C">
      <w:pPr>
        <w:widowControl/>
        <w:autoSpaceDE/>
        <w:autoSpaceDN/>
        <w:adjustRightInd/>
        <w:ind w:firstLine="709"/>
        <w:jc w:val="center"/>
        <w:outlineLvl w:val="1"/>
        <w:rPr>
          <w:sz w:val="24"/>
          <w:szCs w:val="24"/>
        </w:rPr>
      </w:pPr>
      <w:r w:rsidRPr="0019421C">
        <w:rPr>
          <w:sz w:val="24"/>
          <w:szCs w:val="24"/>
        </w:rPr>
        <w:t xml:space="preserve">2.3 </w:t>
      </w:r>
      <w:r w:rsidR="005D4725" w:rsidRPr="005D4725">
        <w:rPr>
          <w:sz w:val="24"/>
          <w:szCs w:val="24"/>
        </w:rPr>
        <w:t>Объемно-планировочные решения здания</w:t>
      </w:r>
    </w:p>
    <w:p w14:paraId="766C6D99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Объёмно-планировочные решения жилого здания разработаны с учётом функционального назначения объекта, требований комфортного и безопасного проживания, а также положений действующих нормативных документов, в том числе СП 54.13330.2016 «Здания жилые многоквартирные» и СП 42.13330.2016 «Градостроительство. Планировка и застройка городских и сельских поселений».</w:t>
      </w:r>
    </w:p>
    <w:p w14:paraId="38B57A92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Рассматриваемое здание представляет собой многоквартирный жилой дом секционного типа средней этажности. Принятая объёмно-планировочная схема обеспечивает рациональное использование внутреннего пространства, удобство эксплуатации и возможность размещения квартир различных типов.</w:t>
      </w:r>
    </w:p>
    <w:p w14:paraId="252C13C6" w14:textId="094AB0EB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Этажность и функциональная структура здания:</w:t>
      </w:r>
    </w:p>
    <w:p w14:paraId="26FF5984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Здание имеет 17 надземных этажей и технический этаж. Первый этаж используется для размещения входных групп, помещений общего пользования и технических помещений. Жилые квартиры размещены на типовых этажах, что позволяет унифицировать планировочные решения и повысить экономическую эффективность строительства.</w:t>
      </w:r>
    </w:p>
    <w:p w14:paraId="2D19D47A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Типовой этаж включает несколько квартир различной площади и планировки, что обеспечивает разнообразие жилого фонда и возможность выбора жилья для различных категорий населения. Планировка квартир выполнена с учетом нормативных требований по минимальным площадям помещений, высоте жилых комнат и функциональному зонированию.</w:t>
      </w:r>
    </w:p>
    <w:p w14:paraId="52F916A6" w14:textId="1171E80A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Планировочные решения квартир</w:t>
      </w:r>
      <w:r>
        <w:rPr>
          <w:sz w:val="24"/>
          <w:szCs w:val="24"/>
        </w:rPr>
        <w:t>:</w:t>
      </w:r>
    </w:p>
    <w:p w14:paraId="38E6BF56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Квартиры имеют четкое функциональное зонирование с выделением:</w:t>
      </w:r>
    </w:p>
    <w:p w14:paraId="074728B4" w14:textId="77777777" w:rsidR="0019421C" w:rsidRPr="0019421C" w:rsidRDefault="0019421C" w:rsidP="0019421C">
      <w:pPr>
        <w:widowControl/>
        <w:numPr>
          <w:ilvl w:val="0"/>
          <w:numId w:val="2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жилой зоны (гостиные, спальни);</w:t>
      </w:r>
    </w:p>
    <w:p w14:paraId="4FF1286D" w14:textId="77777777" w:rsidR="0019421C" w:rsidRPr="0019421C" w:rsidRDefault="0019421C" w:rsidP="0019421C">
      <w:pPr>
        <w:widowControl/>
        <w:numPr>
          <w:ilvl w:val="0"/>
          <w:numId w:val="2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вспомогательной зоны (кухни, санузлы, коридоры);</w:t>
      </w:r>
    </w:p>
    <w:p w14:paraId="71A8CFC9" w14:textId="77777777" w:rsidR="0019421C" w:rsidRPr="0019421C" w:rsidRDefault="0019421C" w:rsidP="0019421C">
      <w:pPr>
        <w:widowControl/>
        <w:numPr>
          <w:ilvl w:val="0"/>
          <w:numId w:val="22"/>
        </w:numPr>
        <w:tabs>
          <w:tab w:val="clear" w:pos="720"/>
          <w:tab w:val="num" w:pos="993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зон хранения.</w:t>
      </w:r>
    </w:p>
    <w:p w14:paraId="74384B53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Все жилые помещения обеспечены естественным освещением через оконные проёмы. Кухни и жилые комнаты ориентированы преимущественно на наиболее благоприятные стороны света, что способствует улучшению инсоляции и повышению комфортности проживания.</w:t>
      </w:r>
    </w:p>
    <w:p w14:paraId="2EAEB25A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Планировочные решения квартир обеспечивают возможность размещения мебели и бытового оборудования без нарушения эргономических требований. Ширина коридоров, размеры дверных проемов и проходов соответствуют требованиям безопасности и удобства эксплуатации.</w:t>
      </w:r>
    </w:p>
    <w:p w14:paraId="7EFD02A1" w14:textId="59DF71BE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Связь этажей и вертикальные коммуникации</w:t>
      </w:r>
      <w:r>
        <w:rPr>
          <w:sz w:val="24"/>
          <w:szCs w:val="24"/>
        </w:rPr>
        <w:t>:</w:t>
      </w:r>
    </w:p>
    <w:p w14:paraId="4B5AD5D2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Вертикальная связь между этажами осуществляется посредством лифтов и лестничных клеток. В здании предусмотрены пассажирские лифты, рассчитанные на нормативную нагрузку и обеспечивающие доступность всех этажей, включая первый этаж и выходы на территорию.</w:t>
      </w:r>
    </w:p>
    <w:p w14:paraId="76C9B287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Лестничные клетки выполнены в соответствии с требованиями пожарной безопасности и служат основными путями эвакуации. Их размещение обеспечивает минимальные расстояния от жилых помещений до эвакуационных выходов, что повышает уровень безопасности при эксплуатации здания.</w:t>
      </w:r>
    </w:p>
    <w:p w14:paraId="32D2CBB2" w14:textId="6C1B6302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Помещения общего пользования</w:t>
      </w:r>
      <w:r>
        <w:rPr>
          <w:sz w:val="24"/>
          <w:szCs w:val="24"/>
        </w:rPr>
        <w:t>:</w:t>
      </w:r>
    </w:p>
    <w:p w14:paraId="5BDD3FCF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lastRenderedPageBreak/>
        <w:t>В составе здания предусмотрены помещения общего пользования, включая вестибюли, лифтовые холлы и коридоры. Входные группы организованы с учётом защиты от атмосферных воздействий и удобства перемещения жильцов.</w:t>
      </w:r>
    </w:p>
    <w:p w14:paraId="51E5C15D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Вестибюли имеют достаточную площадь для одновременного пребывания нескольких человек и оборудованы местами для размещения почтовых ящиков и информационных стендов. Планировка помещений общего пользования обеспечивает логичную ориентацию в здании и удобные маршруты движения.</w:t>
      </w:r>
    </w:p>
    <w:p w14:paraId="7637EC77" w14:textId="71B22D86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Технические и вспомогательные помещения</w:t>
      </w:r>
      <w:r>
        <w:rPr>
          <w:sz w:val="24"/>
          <w:szCs w:val="24"/>
        </w:rPr>
        <w:t>:</w:t>
      </w:r>
    </w:p>
    <w:p w14:paraId="5A778FB5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В здании предусмотрены технические помещения для размещения инженерного оборудования и коммуникаций. Их расположение принято таким образом, чтобы минимизировать влияние на жилые помещения и обеспечить удобство обслуживания инженерных систем.</w:t>
      </w:r>
    </w:p>
    <w:p w14:paraId="37D103F9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Размещение инженерных стояков и технических зон выполнено с учётом сокращения протяженности коммуникаций и повышения эксплуатационной надёжности здания.</w:t>
      </w:r>
    </w:p>
    <w:p w14:paraId="68922C8A" w14:textId="5B8959CD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outlineLvl w:val="2"/>
        <w:rPr>
          <w:sz w:val="24"/>
          <w:szCs w:val="24"/>
        </w:rPr>
      </w:pPr>
      <w:r w:rsidRPr="0019421C">
        <w:rPr>
          <w:sz w:val="24"/>
          <w:szCs w:val="24"/>
        </w:rPr>
        <w:t>Обеспечение инсоляции и естественного освещения</w:t>
      </w:r>
      <w:r>
        <w:rPr>
          <w:sz w:val="24"/>
          <w:szCs w:val="24"/>
        </w:rPr>
        <w:t>:</w:t>
      </w:r>
    </w:p>
    <w:p w14:paraId="4AC3961B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Объёмно-планировочные решения здания обеспечивают выполнение нормативных требований по естественному освещению и инсоляции жилых помещений. Ориентация здания и расположение оконных проемов приняты с учетом климатических условий района строительства в соответствии с СП 131.13330.2018 «Строительная климатология».</w:t>
      </w:r>
    </w:p>
    <w:p w14:paraId="4C6259D5" w14:textId="77777777" w:rsidR="0019421C" w:rsidRPr="0019421C" w:rsidRDefault="0019421C" w:rsidP="0019421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19421C">
        <w:rPr>
          <w:sz w:val="24"/>
          <w:szCs w:val="24"/>
        </w:rPr>
        <w:t>Естественное освещение жилых помещений способствует снижению энергопотребления и формированию благоприятного микроклимата внутри квартир.</w:t>
      </w:r>
    </w:p>
    <w:p w14:paraId="6F64E596" w14:textId="77777777" w:rsidR="0019421C" w:rsidRDefault="0019421C" w:rsidP="0019421C">
      <w:pPr>
        <w:widowControl/>
        <w:autoSpaceDE/>
        <w:autoSpaceDN/>
        <w:adjustRightInd/>
        <w:ind w:firstLine="709"/>
        <w:jc w:val="both"/>
        <w:outlineLvl w:val="1"/>
        <w:rPr>
          <w:color w:val="000000" w:themeColor="text1"/>
          <w:sz w:val="24"/>
          <w:szCs w:val="24"/>
        </w:rPr>
      </w:pPr>
    </w:p>
    <w:p w14:paraId="09DE4866" w14:textId="77777777" w:rsidR="0019421C" w:rsidRDefault="0019421C" w:rsidP="0019421C">
      <w:pPr>
        <w:widowControl/>
        <w:autoSpaceDE/>
        <w:autoSpaceDN/>
        <w:adjustRightInd/>
        <w:ind w:firstLine="709"/>
        <w:jc w:val="both"/>
        <w:outlineLvl w:val="1"/>
        <w:rPr>
          <w:color w:val="000000" w:themeColor="text1"/>
          <w:sz w:val="24"/>
          <w:szCs w:val="24"/>
        </w:rPr>
      </w:pPr>
    </w:p>
    <w:p w14:paraId="3C8F18A8" w14:textId="0CC8AE95" w:rsidR="005D4725" w:rsidRPr="005D4725" w:rsidRDefault="0019421C" w:rsidP="0019421C">
      <w:pPr>
        <w:widowControl/>
        <w:autoSpaceDE/>
        <w:autoSpaceDN/>
        <w:adjustRightInd/>
        <w:ind w:firstLine="709"/>
        <w:jc w:val="center"/>
        <w:outlineLvl w:val="1"/>
        <w:rPr>
          <w:color w:val="000000" w:themeColor="text1"/>
          <w:sz w:val="24"/>
          <w:szCs w:val="24"/>
        </w:rPr>
      </w:pPr>
      <w:r w:rsidRPr="0019421C">
        <w:rPr>
          <w:color w:val="000000" w:themeColor="text1"/>
          <w:sz w:val="24"/>
          <w:szCs w:val="24"/>
        </w:rPr>
        <w:t xml:space="preserve">2.4 </w:t>
      </w:r>
      <w:r w:rsidR="005D4725" w:rsidRPr="005D4725">
        <w:rPr>
          <w:color w:val="000000" w:themeColor="text1"/>
          <w:sz w:val="24"/>
          <w:szCs w:val="24"/>
        </w:rPr>
        <w:t>Архитектурные решения</w:t>
      </w:r>
    </w:p>
    <w:p w14:paraId="73CA12A8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 xml:space="preserve">Архитектурные решения жилого здания разработаны с учетом его функционального назначения, градостроительного окружения и современных требований к формированию комфортной и эстетически выразительной жилой среды. При проектировании архитектурного облика здания учитывались положения </w:t>
      </w:r>
      <w:r w:rsidRPr="0019421C">
        <w:rPr>
          <w:rStyle w:val="a5"/>
          <w:b w:val="0"/>
          <w:bCs w:val="0"/>
          <w:color w:val="000000" w:themeColor="text1"/>
        </w:rPr>
        <w:t>СП 54.13330.2016 «Здания жилые многоквартирные»</w:t>
      </w:r>
      <w:r w:rsidRPr="0019421C">
        <w:rPr>
          <w:color w:val="000000" w:themeColor="text1"/>
        </w:rPr>
        <w:t xml:space="preserve">, </w:t>
      </w:r>
      <w:r w:rsidRPr="0019421C">
        <w:rPr>
          <w:rStyle w:val="a5"/>
          <w:b w:val="0"/>
          <w:bCs w:val="0"/>
          <w:color w:val="000000" w:themeColor="text1"/>
        </w:rPr>
        <w:t>СП 42.13330.2016 «Градостроительство. Планировка и застройка городских и сельских поселений»</w:t>
      </w:r>
      <w:r w:rsidRPr="0019421C">
        <w:rPr>
          <w:color w:val="000000" w:themeColor="text1"/>
        </w:rPr>
        <w:t xml:space="preserve">, а также требования по теплозащите и энергоэффективности, установленные </w:t>
      </w:r>
      <w:r w:rsidRPr="0019421C">
        <w:rPr>
          <w:rStyle w:val="a5"/>
          <w:b w:val="0"/>
          <w:bCs w:val="0"/>
          <w:color w:val="000000" w:themeColor="text1"/>
        </w:rPr>
        <w:t>СП 50.13330.2012 «Тепловая защита зданий»</w:t>
      </w:r>
      <w:r w:rsidRPr="0019421C">
        <w:rPr>
          <w:color w:val="000000" w:themeColor="text1"/>
        </w:rPr>
        <w:t>.</w:t>
      </w:r>
    </w:p>
    <w:p w14:paraId="2A3A9FC8" w14:textId="177F550D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Архитектурный облик здания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26109319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Архитектурный облик здания сформирован в современном стиле с использованием лаконичных форм и сдержанной цветовой гаммы. Основной объём здания имеет простую геометрическую форму, что позволяет подчеркнуть целостность архитектурного решения и обеспечить гармоничное включение объекта в окружающую застройку жилого комплекса.</w:t>
      </w:r>
    </w:p>
    <w:p w14:paraId="64E7FEF2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Фасады здания выполнены с чередованием глухих участков и остеклённых поверхностей, что придаёт зданию визуальную ритмичность и динамику. Архитектурные решения направлены на создание выразительного, но при этом функционального образа жилого дома.</w:t>
      </w:r>
    </w:p>
    <w:p w14:paraId="332C7417" w14:textId="0AEE8DCC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Фасадные решения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4B6E5897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В качестве основных фасадных систем применены навесные вентилируемые фасады с использованием облицовочных панелей и декоративных элементов. Применение таких систем обеспечивает защиту несущих конструкций от атмосферных воздействий, повышение теплоизоляционных свойств ограждающих конструкций и долговечность фасада.</w:t>
      </w:r>
    </w:p>
    <w:p w14:paraId="63498892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Цветовое решение фасадов выполнено с использованием нейтральных и светлых оттенков, что способствует визуальному облегчению объёма здания и улучшению его восприятия в городской среде. Отдельные элементы фасада акцентированы контрастными цветами для выделения входных групп и вертикальных членений здания.</w:t>
      </w:r>
    </w:p>
    <w:p w14:paraId="17094293" w14:textId="7CC275D1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Остекление и оконные проёмы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594BCCB4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Оконные проёмы имеют регулярный ритм и размещены с учетом требований по естественному освещению и инсоляции жилых помещений. В зданиях применены современные оконные блоки с двухкамерными стеклопакетами, обеспечивающие высокие показатели тепло- и звукоизоляции.</w:t>
      </w:r>
    </w:p>
    <w:p w14:paraId="4BF90449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lastRenderedPageBreak/>
        <w:t xml:space="preserve">Площадь остекления принята таким образом, чтобы обеспечить достаточный уровень естественного освещения при одновременном снижении теплопотерь через светопрозрачные конструкции. Принятые решения соответствуют требованиям </w:t>
      </w:r>
      <w:r w:rsidRPr="0019421C">
        <w:rPr>
          <w:rStyle w:val="a5"/>
          <w:b w:val="0"/>
          <w:bCs w:val="0"/>
          <w:color w:val="000000" w:themeColor="text1"/>
        </w:rPr>
        <w:t>СП 50.13330.2012</w:t>
      </w:r>
      <w:r w:rsidRPr="0019421C">
        <w:rPr>
          <w:color w:val="000000" w:themeColor="text1"/>
        </w:rPr>
        <w:t xml:space="preserve"> и способствуют повышению энергоэффективности здания.</w:t>
      </w:r>
    </w:p>
    <w:p w14:paraId="2B2637C4" w14:textId="4B2EC14B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Входные группы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74362C79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Входные группы в жилой дом выделены архитектурно и обеспечивают удобство доступа для жильцов и посетителей. Они оборудованы козырьками, защищающими от атмосферных осадков, и имеют остекленные тамбуры, снижающие теплопотери в холодный период года.</w:t>
      </w:r>
    </w:p>
    <w:p w14:paraId="5D5508BA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 xml:space="preserve">Архитектурное оформление входных групп выполнено с учетом требований доступности для маломобильных групп населения в соответствии с </w:t>
      </w:r>
      <w:r w:rsidRPr="0019421C">
        <w:rPr>
          <w:rStyle w:val="a5"/>
          <w:b w:val="0"/>
          <w:bCs w:val="0"/>
          <w:color w:val="000000" w:themeColor="text1"/>
        </w:rPr>
        <w:t>СП 59.13330.2020 «Доступность зданий и сооружений для маломобильных групп населения»</w:t>
      </w:r>
      <w:r w:rsidRPr="0019421C">
        <w:rPr>
          <w:color w:val="000000" w:themeColor="text1"/>
        </w:rPr>
        <w:t>.</w:t>
      </w:r>
    </w:p>
    <w:p w14:paraId="223CC1A1" w14:textId="5BBA4983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Балконы и лоджии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0FDD1336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Балконы и лоджии являются важным элементом архитектурного облика здания. Их размещение и форма подчинены общей композиции фасадов и способствуют формированию выразительного силуэта здания.</w:t>
      </w:r>
    </w:p>
    <w:p w14:paraId="2F36AA4D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Конструкции балконов и лоджий выполнены с учетом требований безопасности и эксплуатационной надежности. Ограждения имеют современный дизайн и обеспечивают нормативную высоту и прочность.</w:t>
      </w:r>
    </w:p>
    <w:p w14:paraId="5F3021D7" w14:textId="14A31CAE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Архитектурная выразительность и визуальное восприятие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548F1516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Архитектурные решения здания направлены на создание комфортной и визуально привлекательной жилой среды. Пропорции здания, ритм фасадных элементов и цветовые решения подобраны таким образом, чтобы здание органично вписывалось в застройку жилого комплекса и не нарушало масштаб окружающей среды.</w:t>
      </w:r>
    </w:p>
    <w:p w14:paraId="1028E0FC" w14:textId="77777777" w:rsidR="0019421C" w:rsidRPr="0019421C" w:rsidRDefault="0019421C" w:rsidP="0019421C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Использование современных материалов и технологий позволяет обеспечить не только эстетическую выразительность здания, но и его долговечность и энергоэффективность.</w:t>
      </w:r>
    </w:p>
    <w:p w14:paraId="0B4BDDEB" w14:textId="73BE4A30" w:rsidR="0019421C" w:rsidRPr="0019421C" w:rsidRDefault="0019421C" w:rsidP="0019421C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421C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Выводы по архитектурным решениям</w:t>
      </w:r>
      <w:r w:rsid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788D46F3" w14:textId="6631149D" w:rsidR="0019421C" w:rsidRPr="0019421C" w:rsidRDefault="0019421C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9421C">
        <w:rPr>
          <w:color w:val="000000" w:themeColor="text1"/>
        </w:rPr>
        <w:t>Принятые архитектурные решения обеспечивают соответствие здания требованиям нормативных документов, формируют современный и гармоничный облик жилого дома, а также создают комфортные условия для проживания. Архитектурный облик здания сочетается с функциональностью, энергоэффективностью и требованиями безопасности, что соответствует современным тенденциям жилищного строительства.</w:t>
      </w:r>
    </w:p>
    <w:p w14:paraId="58B86BD6" w14:textId="77777777" w:rsidR="003875C7" w:rsidRDefault="003875C7" w:rsidP="003875C7">
      <w:pPr>
        <w:widowControl/>
        <w:autoSpaceDE/>
        <w:autoSpaceDN/>
        <w:adjustRightInd/>
        <w:ind w:firstLine="709"/>
        <w:jc w:val="both"/>
        <w:outlineLvl w:val="1"/>
        <w:rPr>
          <w:color w:val="000000" w:themeColor="text1"/>
          <w:sz w:val="24"/>
          <w:szCs w:val="24"/>
        </w:rPr>
      </w:pPr>
    </w:p>
    <w:p w14:paraId="4D466397" w14:textId="77777777" w:rsidR="003875C7" w:rsidRDefault="003875C7" w:rsidP="003875C7">
      <w:pPr>
        <w:widowControl/>
        <w:autoSpaceDE/>
        <w:autoSpaceDN/>
        <w:adjustRightInd/>
        <w:ind w:firstLine="709"/>
        <w:jc w:val="both"/>
        <w:outlineLvl w:val="1"/>
        <w:rPr>
          <w:color w:val="000000" w:themeColor="text1"/>
          <w:sz w:val="24"/>
          <w:szCs w:val="24"/>
        </w:rPr>
      </w:pPr>
    </w:p>
    <w:p w14:paraId="7A73FA1E" w14:textId="360DDF90" w:rsidR="005D4725" w:rsidRPr="005D4725" w:rsidRDefault="003875C7" w:rsidP="003875C7">
      <w:pPr>
        <w:widowControl/>
        <w:autoSpaceDE/>
        <w:autoSpaceDN/>
        <w:adjustRightInd/>
        <w:ind w:firstLine="709"/>
        <w:jc w:val="center"/>
        <w:outlineLvl w:val="1"/>
        <w:rPr>
          <w:color w:val="000000" w:themeColor="text1"/>
          <w:sz w:val="24"/>
          <w:szCs w:val="24"/>
        </w:rPr>
      </w:pPr>
      <w:r w:rsidRPr="003875C7">
        <w:rPr>
          <w:color w:val="000000" w:themeColor="text1"/>
          <w:sz w:val="24"/>
          <w:szCs w:val="24"/>
        </w:rPr>
        <w:t xml:space="preserve">2.5 </w:t>
      </w:r>
      <w:r w:rsidR="005D4725" w:rsidRPr="005D4725">
        <w:rPr>
          <w:color w:val="000000" w:themeColor="text1"/>
          <w:sz w:val="24"/>
          <w:szCs w:val="24"/>
        </w:rPr>
        <w:t>Конструктивные решения</w:t>
      </w:r>
    </w:p>
    <w:p w14:paraId="3B6FCC3A" w14:textId="38CE8AE1" w:rsidR="005D4725" w:rsidRPr="003875C7" w:rsidRDefault="005D4725" w:rsidP="003875C7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Оценка теплотехнических характеристик наружной стены</w:t>
      </w:r>
      <w:r w:rsidR="00551890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4AFA8F88" w14:textId="6DA4D8BC" w:rsidR="005D4725" w:rsidRPr="003875C7" w:rsidRDefault="005D4725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Чтобы показать понимание работы ограждающих конструкций, я выполнил примерный расчёт приведённого сопротивления теплопередаче наружной стены.</w:t>
      </w:r>
    </w:p>
    <w:p w14:paraId="0C5D820F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Наружные ограждающие конструкции жилого здания выполняют ключевую функцию по обеспечению прочности, долговечности и нормативного теплового режима помещений. При проектировании и выборе материалов наружных стен учитываются климатические параметры района строительства (СП 131.13330.2018), а также требования к теплозащите здания (СП 50.13330.2012).</w:t>
      </w:r>
    </w:p>
    <w:p w14:paraId="7A533803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Для демонстрации принципа формирования теплозащитной оболочки здания рассмотрена типовая конструкция многослойной наружной стены, включающая несущий слой, теплоизоляцию и защитно-декоративный наружный слой.</w:t>
      </w:r>
    </w:p>
    <w:p w14:paraId="658FBCF3" w14:textId="77777777" w:rsidR="000B1437" w:rsidRDefault="000B1437" w:rsidP="005D4725">
      <w:pPr>
        <w:pStyle w:val="a6"/>
      </w:pPr>
    </w:p>
    <w:p w14:paraId="44DC0A93" w14:textId="15C6FCB5" w:rsidR="000B1437" w:rsidRDefault="000B1437" w:rsidP="003875C7">
      <w:pPr>
        <w:pStyle w:val="a6"/>
        <w:jc w:val="center"/>
        <w:rPr>
          <w:rStyle w:val="a5"/>
        </w:rPr>
      </w:pPr>
      <w:r>
        <w:rPr>
          <w:b/>
          <w:bCs/>
          <w:noProof/>
        </w:rPr>
        <w:lastRenderedPageBreak/>
        <w:drawing>
          <wp:inline distT="0" distB="0" distL="0" distR="0" wp14:anchorId="32FD10EF" wp14:editId="2E0D3B86">
            <wp:extent cx="5194300" cy="36302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8338" r="7001"/>
                    <a:stretch/>
                  </pic:blipFill>
                  <pic:spPr bwMode="auto">
                    <a:xfrm>
                      <a:off x="0" y="0"/>
                      <a:ext cx="5194300" cy="36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8112" w14:textId="320421B3" w:rsidR="000B1437" w:rsidRPr="000B1437" w:rsidRDefault="000B1437" w:rsidP="003875C7">
      <w:pPr>
        <w:widowControl/>
        <w:autoSpaceDE/>
        <w:autoSpaceDN/>
        <w:adjustRightInd/>
        <w:spacing w:before="100" w:beforeAutospacing="1" w:after="100" w:afterAutospacing="1"/>
        <w:jc w:val="center"/>
        <w:rPr>
          <w:sz w:val="24"/>
          <w:szCs w:val="24"/>
        </w:rPr>
      </w:pPr>
      <w:r w:rsidRPr="000B1437">
        <w:rPr>
          <w:sz w:val="24"/>
          <w:szCs w:val="24"/>
        </w:rPr>
        <w:t>Рисунок 2 – Схема конструкции многослойной наружной стены</w:t>
      </w:r>
    </w:p>
    <w:p w14:paraId="38863567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Как показано на рисунке 2, многослойная наружная стена состоит из последовательных слоёв, каждый из которых выполняет определённую функцию.</w:t>
      </w:r>
    </w:p>
    <w:p w14:paraId="0FBB7E0C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Внутренний слой (штукатурка) обеспечивает ровную поверхность под отделку, повышает герметичность ограждения и частично влияет на теплопередачу.</w:t>
      </w:r>
    </w:p>
    <w:p w14:paraId="26DF4CBB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Несущий слой (газобетонный блок) формирует основную конструктивную прочность наружной стены и одновременно обладает пониженной теплопроводностью по сравнению с тяжелыми бетонами, что положительно влияет на теплозащиту.</w:t>
      </w:r>
    </w:p>
    <w:p w14:paraId="5F8F6884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Теплоизоляционный слой (минераловатный утеплитель) является основным элементом, обеспечивающим высокое сопротивление теплопередаче. Его задача — снизить теплопотери через стену в зимний период, а также уменьшить перегрев помещений летом.</w:t>
      </w:r>
    </w:p>
    <w:p w14:paraId="1BA96DD7" w14:textId="77777777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>Наружный защитно-декоративный слой служит для защиты утеплителя и несущей части стены от атмосферных воздействий (осадки, перепады температур, ветер), а также формирует внешний вид фасада.</w:t>
      </w:r>
    </w:p>
    <w:p w14:paraId="4DE79B6F" w14:textId="529D3EDD" w:rsidR="000B1437" w:rsidRPr="000B1437" w:rsidRDefault="000B1437" w:rsidP="003875C7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4"/>
          <w:szCs w:val="24"/>
        </w:rPr>
      </w:pPr>
      <w:r w:rsidRPr="000B1437">
        <w:rPr>
          <w:color w:val="000000" w:themeColor="text1"/>
          <w:sz w:val="24"/>
          <w:szCs w:val="24"/>
        </w:rPr>
        <w:t xml:space="preserve">На схеме также показано направление теплового потока из помещения наружу при расчетных температурах внутреннего и наружного воздуха. В расчёте дополнительно учитываются сопротивления теплоотдаче внутренних и наружных поверхностей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si</m:t>
            </m:r>
          </m:sub>
        </m:sSub>
      </m:oMath>
      <w:r w:rsidRPr="000B1437">
        <w:rPr>
          <w:color w:val="000000" w:themeColor="text1"/>
          <w:sz w:val="24"/>
          <w:szCs w:val="24"/>
        </w:rPr>
        <w:t xml:space="preserve">​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se</m:t>
            </m:r>
          </m:sub>
        </m:sSub>
      </m:oMath>
      <w:r w:rsidRPr="000B1437">
        <w:rPr>
          <w:color w:val="000000" w:themeColor="text1"/>
          <w:sz w:val="24"/>
          <w:szCs w:val="24"/>
        </w:rPr>
        <w:t>​, так как в реальных условиях теплообмен происходит не только в слоях стены, но и на границах «воздух–конструкция».</w:t>
      </w:r>
    </w:p>
    <w:p w14:paraId="548CD82A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 xml:space="preserve">Для проверки соответствия принятой конструкции наружной стены требованиям по теплозащите здания выполнен расчёт приведённого сопротивления теплопередаче. Расчёт выполнен в соответствии с требованиями </w:t>
      </w:r>
      <w:r w:rsidRPr="003875C7">
        <w:rPr>
          <w:rStyle w:val="a5"/>
          <w:b w:val="0"/>
          <w:bCs w:val="0"/>
          <w:color w:val="000000" w:themeColor="text1"/>
        </w:rPr>
        <w:t>СП 50.13330.2012 «Тепловая защита зданий»</w:t>
      </w:r>
      <w:r w:rsidRPr="003875C7">
        <w:rPr>
          <w:color w:val="000000" w:themeColor="text1"/>
        </w:rPr>
        <w:t xml:space="preserve"> с учётом климатических параметров района строительства, принятых по </w:t>
      </w:r>
      <w:r w:rsidRPr="003875C7">
        <w:rPr>
          <w:rStyle w:val="a5"/>
          <w:b w:val="0"/>
          <w:bCs w:val="0"/>
          <w:color w:val="000000" w:themeColor="text1"/>
        </w:rPr>
        <w:t>СП 131.13330.2018 «Строительная климатология»</w:t>
      </w:r>
      <w:r w:rsidRPr="003875C7">
        <w:rPr>
          <w:color w:val="000000" w:themeColor="text1"/>
        </w:rPr>
        <w:t>.</w:t>
      </w:r>
    </w:p>
    <w:p w14:paraId="3A4DB766" w14:textId="77777777" w:rsidR="00494504" w:rsidRPr="003875C7" w:rsidRDefault="00494504" w:rsidP="003875C7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Исходные данные</w:t>
      </w:r>
    </w:p>
    <w:p w14:paraId="52818C5C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Принята типовая конструкция многослойной наружной стены (изнутри наружу):</w:t>
      </w:r>
    </w:p>
    <w:p w14:paraId="4EF28A20" w14:textId="77777777" w:rsidR="00494504" w:rsidRPr="003875C7" w:rsidRDefault="00494504" w:rsidP="00EE6A4E">
      <w:pPr>
        <w:pStyle w:val="a6"/>
        <w:numPr>
          <w:ilvl w:val="0"/>
          <w:numId w:val="15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Внутренняя цементно-песчаная штукатурка</w:t>
      </w:r>
    </w:p>
    <w:p w14:paraId="188CE8D3" w14:textId="77777777" w:rsidR="00EE6A4E" w:rsidRPr="00EE6A4E" w:rsidRDefault="00EE6A4E" w:rsidP="00EE6A4E">
      <w:pPr>
        <w:tabs>
          <w:tab w:val="num" w:pos="993"/>
        </w:tabs>
        <w:ind w:firstLine="709"/>
        <w:jc w:val="both"/>
        <w:rPr>
          <w:rStyle w:val="katex-mathml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=0,02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м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,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 </m:t>
          </m:r>
        </m:oMath>
      </m:oMathPara>
    </w:p>
    <w:p w14:paraId="49A9CC42" w14:textId="74923209" w:rsidR="00494504" w:rsidRPr="003875C7" w:rsidRDefault="00EE6A4E" w:rsidP="00EE6A4E">
      <w:pPr>
        <w:tabs>
          <w:tab w:val="num" w:pos="993"/>
        </w:tabs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=0,70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  <m:r>
            <m:rPr>
              <m:lit/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(м·°C)</m:t>
          </m:r>
        </m:oMath>
      </m:oMathPara>
    </w:p>
    <w:p w14:paraId="120DE9A1" w14:textId="77777777" w:rsidR="00494504" w:rsidRPr="003875C7" w:rsidRDefault="00494504" w:rsidP="00EE6A4E">
      <w:pPr>
        <w:pStyle w:val="a6"/>
        <w:numPr>
          <w:ilvl w:val="0"/>
          <w:numId w:val="15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lastRenderedPageBreak/>
        <w:t>Несущий слой — газобетонный блок</w:t>
      </w:r>
    </w:p>
    <w:p w14:paraId="3AC87D4F" w14:textId="0F43AF35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=0,25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м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,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 </m:t>
          </m:r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=0,12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  <m:r>
            <m:rPr>
              <m:lit/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(м·°C)</m:t>
          </m:r>
        </m:oMath>
      </m:oMathPara>
    </w:p>
    <w:p w14:paraId="387C25E7" w14:textId="77777777" w:rsidR="00494504" w:rsidRPr="003875C7" w:rsidRDefault="00494504" w:rsidP="00EE6A4E">
      <w:pPr>
        <w:pStyle w:val="a6"/>
        <w:numPr>
          <w:ilvl w:val="0"/>
          <w:numId w:val="15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Теплоизоляционный слой — минераловатный утеплитель</w:t>
      </w:r>
    </w:p>
    <w:p w14:paraId="0DC6DF78" w14:textId="204BD425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3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=0,15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м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,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 </m:t>
          </m:r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3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=0,036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  <m:r>
            <m:rPr>
              <m:lit/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(м·°C)</m:t>
          </m:r>
        </m:oMath>
      </m:oMathPara>
    </w:p>
    <w:p w14:paraId="2177BC30" w14:textId="77777777" w:rsidR="00494504" w:rsidRPr="003875C7" w:rsidRDefault="00494504" w:rsidP="00EE6A4E">
      <w:pPr>
        <w:pStyle w:val="a6"/>
        <w:numPr>
          <w:ilvl w:val="0"/>
          <w:numId w:val="15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Наружный защитно-декоративный слой</w:t>
      </w:r>
    </w:p>
    <w:p w14:paraId="097B3CC1" w14:textId="46B8D611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4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=0,01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м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,</m:t>
          </m:r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 </m:t>
          </m:r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4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=0,70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  <m:r>
            <m:rPr>
              <m:lit/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(м·°C)</m:t>
          </m:r>
        </m:oMath>
      </m:oMathPara>
    </w:p>
    <w:p w14:paraId="57D67E3F" w14:textId="77777777" w:rsidR="00494504" w:rsidRPr="003875C7" w:rsidRDefault="00494504" w:rsidP="00EE6A4E">
      <w:pPr>
        <w:pStyle w:val="a6"/>
        <w:tabs>
          <w:tab w:val="num" w:pos="993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Сопротивления теплоотдаче поверхностей:</w:t>
      </w:r>
    </w:p>
    <w:p w14:paraId="5AB61153" w14:textId="77777777" w:rsidR="00494504" w:rsidRPr="003875C7" w:rsidRDefault="00494504" w:rsidP="00EE6A4E">
      <w:pPr>
        <w:pStyle w:val="a6"/>
        <w:numPr>
          <w:ilvl w:val="0"/>
          <w:numId w:val="16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внутренней:</w:t>
      </w:r>
    </w:p>
    <w:p w14:paraId="15C38036" w14:textId="224CD09A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si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=0,13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081A500B" w14:textId="77777777" w:rsidR="00494504" w:rsidRPr="003875C7" w:rsidRDefault="00494504" w:rsidP="00EE6A4E">
      <w:pPr>
        <w:pStyle w:val="a6"/>
        <w:numPr>
          <w:ilvl w:val="0"/>
          <w:numId w:val="16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наружной:</w:t>
      </w:r>
    </w:p>
    <w:p w14:paraId="08F98781" w14:textId="4725E16A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se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=0,04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67D02086" w14:textId="77777777" w:rsidR="00494504" w:rsidRPr="003875C7" w:rsidRDefault="00494504" w:rsidP="00EE6A4E">
      <w:pPr>
        <w:pStyle w:val="3"/>
        <w:tabs>
          <w:tab w:val="num" w:pos="993"/>
        </w:tabs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Формула расчёта</w:t>
      </w:r>
    </w:p>
    <w:p w14:paraId="367CAB84" w14:textId="77777777" w:rsidR="00494504" w:rsidRPr="003875C7" w:rsidRDefault="00494504" w:rsidP="00EE6A4E">
      <w:pPr>
        <w:pStyle w:val="a6"/>
        <w:tabs>
          <w:tab w:val="num" w:pos="993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Приведённое сопротивление теплопередаче ограждающей конструкции определяется по формуле:</w:t>
      </w:r>
    </w:p>
    <w:p w14:paraId="67CCC3F0" w14:textId="416D1A31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si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nary>
            <m:naryPr>
              <m:chr m:val="∑"/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i=1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ub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n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up>
            <m:e>
              <m:f>
                <m:fPr>
                  <m:ctrlPr>
                    <w:rPr>
                      <w:rStyle w:val="katex-mathml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Style w:val="katex-mathml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Style w:val="katex-mathml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δ</m:t>
                      </m:r>
                    </m:e>
                    <m:sub>
                      <m:r>
                        <w:rPr>
                          <w:rStyle w:val="katex-mathml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i</m:t>
                      </m:r>
                    </m:sub>
                  </m:sSub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num>
                <m:den>
                  <m:sSub>
                    <m:sSubPr>
                      <m:ctrlPr>
                        <w:rPr>
                          <w:rStyle w:val="katex-mathml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Style w:val="katex-mathml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λ</m:t>
                      </m:r>
                    </m:e>
                    <m:sub>
                      <m:r>
                        <w:rPr>
                          <w:rStyle w:val="katex-mathml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i</m:t>
                      </m:r>
                    </m:sub>
                  </m:sSub>
                  <m:ctrlPr>
                    <w:rPr>
                      <w:rStyle w:val="katex-mathml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en>
              </m:f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e>
          </m:nary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se</m:t>
              </m:r>
            </m:sub>
          </m:sSub>
          <m:r>
            <w:rPr>
              <w:rStyle w:val="vlist-s"/>
              <w:rFonts w:ascii="Cambria Math" w:hAnsi="Cambria Math"/>
              <w:color w:val="000000" w:themeColor="text1"/>
              <w:sz w:val="24"/>
              <w:szCs w:val="24"/>
            </w:rPr>
            <m:t>​</m:t>
          </m:r>
        </m:oMath>
      </m:oMathPara>
    </w:p>
    <w:p w14:paraId="3585B7FD" w14:textId="77777777" w:rsidR="00494504" w:rsidRPr="003875C7" w:rsidRDefault="00494504" w:rsidP="00EE6A4E">
      <w:pPr>
        <w:pStyle w:val="a6"/>
        <w:tabs>
          <w:tab w:val="num" w:pos="993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где:</w:t>
      </w:r>
    </w:p>
    <w:p w14:paraId="65F02AAB" w14:textId="53FCCFE2" w:rsidR="00494504" w:rsidRPr="003875C7" w:rsidRDefault="00EE6A4E" w:rsidP="00EE6A4E">
      <w:pPr>
        <w:pStyle w:val="a6"/>
        <w:numPr>
          <w:ilvl w:val="0"/>
          <w:numId w:val="17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="00494504" w:rsidRPr="003875C7">
        <w:rPr>
          <w:rStyle w:val="vlist-s"/>
          <w:color w:val="000000" w:themeColor="text1"/>
        </w:rPr>
        <w:t>​</w:t>
      </w:r>
      <w:r w:rsidR="00494504" w:rsidRPr="003875C7">
        <w:rPr>
          <w:color w:val="000000" w:themeColor="text1"/>
        </w:rPr>
        <w:t xml:space="preserve"> — приведённое сопротивление теплопередаче, м²·°C/Вт;</w:t>
      </w:r>
    </w:p>
    <w:p w14:paraId="49A1C015" w14:textId="7898C048" w:rsidR="00494504" w:rsidRPr="003875C7" w:rsidRDefault="00EE6A4E" w:rsidP="00EE6A4E">
      <w:pPr>
        <w:pStyle w:val="a6"/>
        <w:numPr>
          <w:ilvl w:val="0"/>
          <w:numId w:val="17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si</m:t>
            </m:r>
          </m:sub>
        </m:sSub>
        <m:r>
          <w:rPr>
            <w:rStyle w:val="vlist-s"/>
            <w:rFonts w:ascii="Cambria Math" w:hAnsi="Cambria Math"/>
            <w:color w:val="000000" w:themeColor="text1"/>
          </w:rPr>
          <m:t>​</m:t>
        </m:r>
        <m:r>
          <w:rPr>
            <w:rFonts w:ascii="Cambria Math" w:hAnsi="Cambria Math"/>
            <w:color w:val="000000" w:themeColor="text1"/>
          </w:rPr>
          <m:t>,</m:t>
        </m:r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Style w:val="katex-mathml"/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se</m:t>
            </m:r>
          </m:sub>
        </m:sSub>
      </m:oMath>
      <w:r w:rsidR="00494504" w:rsidRPr="003875C7">
        <w:rPr>
          <w:rStyle w:val="vlist-s"/>
          <w:color w:val="000000" w:themeColor="text1"/>
        </w:rPr>
        <w:t>​</w:t>
      </w:r>
      <w:r w:rsidR="00494504" w:rsidRPr="003875C7">
        <w:rPr>
          <w:color w:val="000000" w:themeColor="text1"/>
        </w:rPr>
        <w:t xml:space="preserve"> — сопротивления теплоотдаче внутренней и наружной поверхностей;</w:t>
      </w:r>
    </w:p>
    <w:p w14:paraId="5D52B6ED" w14:textId="3BA01B7E" w:rsidR="00494504" w:rsidRPr="003875C7" w:rsidRDefault="00EE6A4E" w:rsidP="00EE6A4E">
      <w:pPr>
        <w:pStyle w:val="a6"/>
        <w:numPr>
          <w:ilvl w:val="0"/>
          <w:numId w:val="17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Style w:val="katex-mathml"/>
                <w:rFonts w:ascii="Cambria Math" w:hAnsi="Cambria Math"/>
                <w:color w:val="000000" w:themeColor="text1"/>
              </w:rPr>
              <m:t>δ</m:t>
            </m:r>
            <m:ctrlPr>
              <w:rPr>
                <w:rStyle w:val="katex-mathml"/>
                <w:rFonts w:ascii="Cambria Math" w:hAnsi="Cambria Math"/>
                <w:color w:val="000000" w:themeColor="text1"/>
              </w:rPr>
            </m:ctrlP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i</m:t>
            </m:r>
          </m:sub>
        </m:sSub>
        <m:r>
          <w:rPr>
            <w:rStyle w:val="vlist-s"/>
            <w:rFonts w:ascii="Cambria Math" w:hAnsi="Cambria Math"/>
            <w:color w:val="000000" w:themeColor="text1"/>
          </w:rPr>
          <m:t>​</m:t>
        </m:r>
      </m:oMath>
      <w:r w:rsidR="00494504" w:rsidRPr="003875C7">
        <w:rPr>
          <w:color w:val="000000" w:themeColor="text1"/>
        </w:rPr>
        <w:t xml:space="preserve"> — толщина i-</w:t>
      </w:r>
      <w:proofErr w:type="spellStart"/>
      <w:r w:rsidR="00494504" w:rsidRPr="003875C7">
        <w:rPr>
          <w:color w:val="000000" w:themeColor="text1"/>
        </w:rPr>
        <w:t>го</w:t>
      </w:r>
      <w:proofErr w:type="spellEnd"/>
      <w:r w:rsidR="00494504" w:rsidRPr="003875C7">
        <w:rPr>
          <w:color w:val="000000" w:themeColor="text1"/>
        </w:rPr>
        <w:t xml:space="preserve"> слоя, м;</w:t>
      </w:r>
    </w:p>
    <w:p w14:paraId="4A55528F" w14:textId="15469397" w:rsidR="00494504" w:rsidRPr="003875C7" w:rsidRDefault="00EE6A4E" w:rsidP="00EE6A4E">
      <w:pPr>
        <w:pStyle w:val="a6"/>
        <w:numPr>
          <w:ilvl w:val="0"/>
          <w:numId w:val="17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m:oMath>
        <m:sSub>
          <m:sSubPr>
            <m:ctrlPr>
              <w:rPr>
                <w:rStyle w:val="katex-mathml"/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Style w:val="katex-mathml"/>
                <w:rFonts w:ascii="Cambria Math" w:hAnsi="Cambria Math"/>
                <w:color w:val="000000" w:themeColor="text1"/>
              </w:rPr>
              <m:t>λ</m:t>
            </m:r>
            <m:ctrlPr>
              <w:rPr>
                <w:rStyle w:val="katex-mathml"/>
                <w:rFonts w:ascii="Cambria Math" w:hAnsi="Cambria Math"/>
                <w:color w:val="000000" w:themeColor="text1"/>
              </w:rPr>
            </m:ctrlPr>
          </m:e>
          <m:sub>
            <m:r>
              <w:rPr>
                <w:rStyle w:val="katex-mathml"/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494504" w:rsidRPr="003875C7">
        <w:rPr>
          <w:rStyle w:val="vlist-s"/>
          <w:color w:val="000000" w:themeColor="text1"/>
        </w:rPr>
        <w:t>​</w:t>
      </w:r>
      <w:r w:rsidR="00494504" w:rsidRPr="003875C7">
        <w:rPr>
          <w:color w:val="000000" w:themeColor="text1"/>
        </w:rPr>
        <w:t xml:space="preserve"> — коэффициент теплопроводности i-</w:t>
      </w:r>
      <w:proofErr w:type="spellStart"/>
      <w:r w:rsidR="00494504" w:rsidRPr="003875C7">
        <w:rPr>
          <w:color w:val="000000" w:themeColor="text1"/>
        </w:rPr>
        <w:t>го</w:t>
      </w:r>
      <w:proofErr w:type="spellEnd"/>
      <w:r w:rsidR="00494504" w:rsidRPr="003875C7">
        <w:rPr>
          <w:color w:val="000000" w:themeColor="text1"/>
        </w:rPr>
        <w:t xml:space="preserve"> слоя, Вт/(м·°C).</w:t>
      </w:r>
    </w:p>
    <w:p w14:paraId="464D01D4" w14:textId="77777777" w:rsidR="00494504" w:rsidRPr="003875C7" w:rsidRDefault="00494504" w:rsidP="00EE6A4E">
      <w:pPr>
        <w:pStyle w:val="3"/>
        <w:tabs>
          <w:tab w:val="num" w:pos="993"/>
        </w:tabs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Пошаговый расчёт сопротивления слоёв</w:t>
      </w:r>
    </w:p>
    <w:p w14:paraId="134BFF9B" w14:textId="77777777" w:rsidR="00494504" w:rsidRPr="003875C7" w:rsidRDefault="00494504" w:rsidP="00EE6A4E">
      <w:pPr>
        <w:pStyle w:val="a6"/>
        <w:numPr>
          <w:ilvl w:val="0"/>
          <w:numId w:val="18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Внутренняя штукатурка:</w:t>
      </w:r>
    </w:p>
    <w:p w14:paraId="65998BC3" w14:textId="11F5573A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0,02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0,70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=0,0286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4E93A95B" w14:textId="77777777" w:rsidR="00494504" w:rsidRPr="003875C7" w:rsidRDefault="00494504" w:rsidP="00EE6A4E">
      <w:pPr>
        <w:pStyle w:val="a6"/>
        <w:numPr>
          <w:ilvl w:val="0"/>
          <w:numId w:val="1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Газобетонный блок:</w:t>
      </w:r>
    </w:p>
    <w:p w14:paraId="11D4E905" w14:textId="74F25228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0,25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0,12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=2,0833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2FFC19F1" w14:textId="77777777" w:rsidR="00494504" w:rsidRPr="003875C7" w:rsidRDefault="00494504" w:rsidP="00EE6A4E">
      <w:pPr>
        <w:pStyle w:val="a6"/>
        <w:numPr>
          <w:ilvl w:val="0"/>
          <w:numId w:val="2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Минераловатный утеплитель:</w:t>
      </w:r>
    </w:p>
    <w:p w14:paraId="757C0412" w14:textId="5F69F1C1" w:rsidR="00494504" w:rsidRPr="003875C7" w:rsidRDefault="00EE6A4E" w:rsidP="00EE6A4E">
      <w:pPr>
        <w:tabs>
          <w:tab w:val="num" w:pos="993"/>
        </w:tabs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3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0,15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0,036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=4,1667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31B5185B" w14:textId="77777777" w:rsidR="00494504" w:rsidRPr="003875C7" w:rsidRDefault="00494504" w:rsidP="00EE6A4E">
      <w:pPr>
        <w:pStyle w:val="a6"/>
        <w:numPr>
          <w:ilvl w:val="0"/>
          <w:numId w:val="21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Наружный защитный слой:</w:t>
      </w:r>
    </w:p>
    <w:p w14:paraId="0B74319B" w14:textId="1DD0B497" w:rsidR="00494504" w:rsidRPr="003875C7" w:rsidRDefault="00EE6A4E" w:rsidP="003875C7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4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0,01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num>
            <m:den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0,70</m:t>
              </m: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en>
          </m:f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=0,0143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039FB2EC" w14:textId="7C6C7232" w:rsidR="00494504" w:rsidRPr="003875C7" w:rsidRDefault="00494504" w:rsidP="003875C7">
      <w:pPr>
        <w:ind w:firstLine="709"/>
        <w:jc w:val="both"/>
        <w:rPr>
          <w:color w:val="000000" w:themeColor="text1"/>
          <w:sz w:val="24"/>
          <w:szCs w:val="24"/>
        </w:rPr>
      </w:pPr>
    </w:p>
    <w:p w14:paraId="209FB046" w14:textId="77777777" w:rsidR="00494504" w:rsidRPr="003875C7" w:rsidRDefault="00494504" w:rsidP="003875C7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Определение приведённого сопротивления теплопередаче</w:t>
      </w:r>
    </w:p>
    <w:p w14:paraId="293A2B2C" w14:textId="4C58D476" w:rsidR="00494504" w:rsidRPr="003875C7" w:rsidRDefault="00EE6A4E" w:rsidP="003875C7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=0,13+</m:t>
          </m:r>
          <m:d>
            <m:d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0,0286+2,0833+4,1667+0,0143</m:t>
              </m:r>
            </m:e>
          </m:d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+0,04=6,4629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3797043C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Округляя, получаем:</w:t>
      </w:r>
    </w:p>
    <w:p w14:paraId="378A560D" w14:textId="3C231B45" w:rsidR="00494504" w:rsidRPr="003875C7" w:rsidRDefault="00EE6A4E" w:rsidP="003875C7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≈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6,46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Вт</m:t>
          </m:r>
        </m:oMath>
      </m:oMathPara>
    </w:p>
    <w:p w14:paraId="51140BE9" w14:textId="3FCED274" w:rsidR="00494504" w:rsidRPr="003875C7" w:rsidRDefault="00494504" w:rsidP="003875C7">
      <w:pPr>
        <w:ind w:firstLine="709"/>
        <w:jc w:val="both"/>
        <w:rPr>
          <w:color w:val="000000" w:themeColor="text1"/>
          <w:sz w:val="24"/>
          <w:szCs w:val="24"/>
        </w:rPr>
      </w:pPr>
    </w:p>
    <w:p w14:paraId="0919C5A9" w14:textId="29D9F75E" w:rsidR="00494504" w:rsidRPr="003875C7" w:rsidRDefault="00494504" w:rsidP="003875C7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875C7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Вывод</w:t>
      </w:r>
      <w:r w:rsidR="00EE6A4E">
        <w:rPr>
          <w:rStyle w:val="a5"/>
          <w:rFonts w:ascii="Times New Roman" w:hAnsi="Times New Roman" w:cs="Times New Roman"/>
          <w:b w:val="0"/>
          <w:bCs w:val="0"/>
          <w:color w:val="000000" w:themeColor="text1"/>
        </w:rPr>
        <w:t>:</w:t>
      </w:r>
    </w:p>
    <w:p w14:paraId="3CC099F8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Полученное значение приведённого сопротивления теплопередаче наружной стены</w:t>
      </w:r>
    </w:p>
    <w:p w14:paraId="43DF9410" w14:textId="64233BE2" w:rsidR="00494504" w:rsidRPr="003875C7" w:rsidRDefault="00EE6A4E" w:rsidP="003875C7">
      <w:pPr>
        <w:ind w:firstLine="709"/>
        <w:jc w:val="both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e>
            <m:sub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=6,46</m:t>
          </m:r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 </m:t>
          </m:r>
          <m:sSup>
            <m:sSupPr>
              <m:ctrlPr>
                <w:rPr>
                  <w:rStyle w:val="katex-mathml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·°C</m:t>
          </m:r>
          <m:r>
            <m:rPr>
              <m:lit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/>
              <w:color w:val="000000" w:themeColor="text1"/>
              <w:sz w:val="24"/>
              <w:szCs w:val="24"/>
            </w:rPr>
            <m:t>В</m:t>
          </m:r>
          <m:r>
            <w:rPr>
              <w:rStyle w:val="mord"/>
              <w:rFonts w:ascii="Cambria Math" w:hAnsi="Cambria Math"/>
              <w:color w:val="000000" w:themeColor="text1"/>
              <w:sz w:val="24"/>
              <w:szCs w:val="24"/>
            </w:rPr>
            <m:t>т</m:t>
          </m:r>
        </m:oMath>
      </m:oMathPara>
    </w:p>
    <w:p w14:paraId="734002E6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>свидетельствует о высокой теплозащитной эффективности ограждающей конструкции. Основной вклад в сопротивление теплопередаче обеспечивает теплоизоляционный слой из минераловатного утеплителя.</w:t>
      </w:r>
    </w:p>
    <w:p w14:paraId="79BC30A1" w14:textId="77777777" w:rsidR="00494504" w:rsidRPr="003875C7" w:rsidRDefault="00494504" w:rsidP="003875C7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875C7">
        <w:rPr>
          <w:color w:val="000000" w:themeColor="text1"/>
        </w:rPr>
        <w:t xml:space="preserve">Принятая конструкция наружной стены соответствует климатическим условиям района строительства, определённым по </w:t>
      </w:r>
      <w:r w:rsidRPr="003875C7">
        <w:rPr>
          <w:rStyle w:val="a5"/>
          <w:b w:val="0"/>
          <w:bCs w:val="0"/>
          <w:color w:val="000000" w:themeColor="text1"/>
        </w:rPr>
        <w:t>СП 131.13330.2018</w:t>
      </w:r>
      <w:r w:rsidRPr="003875C7">
        <w:rPr>
          <w:color w:val="000000" w:themeColor="text1"/>
        </w:rPr>
        <w:t xml:space="preserve">, и требованиям по теплозащите зданий, установленным </w:t>
      </w:r>
      <w:r w:rsidRPr="003875C7">
        <w:rPr>
          <w:rStyle w:val="a5"/>
          <w:b w:val="0"/>
          <w:bCs w:val="0"/>
          <w:color w:val="000000" w:themeColor="text1"/>
        </w:rPr>
        <w:t>СП 50.13330.2012</w:t>
      </w:r>
      <w:r w:rsidRPr="003875C7">
        <w:rPr>
          <w:color w:val="000000" w:themeColor="text1"/>
        </w:rPr>
        <w:t>, что обеспечивает снижение теплопотерь и комфортный микроклимат в жилых помещениях.</w:t>
      </w:r>
    </w:p>
    <w:p w14:paraId="718EC52C" w14:textId="77777777" w:rsidR="00EE6A4E" w:rsidRDefault="00EE6A4E" w:rsidP="00EE6A4E">
      <w:pPr>
        <w:widowControl/>
        <w:autoSpaceDE/>
        <w:autoSpaceDN/>
        <w:adjustRightInd/>
        <w:ind w:firstLine="709"/>
        <w:jc w:val="both"/>
        <w:outlineLvl w:val="1"/>
        <w:rPr>
          <w:b/>
          <w:bCs/>
          <w:sz w:val="24"/>
          <w:szCs w:val="24"/>
        </w:rPr>
      </w:pPr>
    </w:p>
    <w:p w14:paraId="5B518D00" w14:textId="178F5A7A" w:rsidR="005D4725" w:rsidRPr="00EE6A4E" w:rsidRDefault="00EE6A4E" w:rsidP="00EE6A4E">
      <w:pPr>
        <w:widowControl/>
        <w:autoSpaceDE/>
        <w:autoSpaceDN/>
        <w:adjustRightInd/>
        <w:ind w:firstLine="709"/>
        <w:jc w:val="center"/>
        <w:outlineLvl w:val="1"/>
        <w:rPr>
          <w:sz w:val="24"/>
          <w:szCs w:val="24"/>
        </w:rPr>
      </w:pPr>
      <w:r w:rsidRPr="00EE6A4E">
        <w:rPr>
          <w:sz w:val="24"/>
          <w:szCs w:val="24"/>
        </w:rPr>
        <w:lastRenderedPageBreak/>
        <w:t xml:space="preserve">2.6 </w:t>
      </w:r>
      <w:r w:rsidR="005D4725" w:rsidRPr="00EE6A4E">
        <w:rPr>
          <w:sz w:val="24"/>
          <w:szCs w:val="24"/>
        </w:rPr>
        <w:t>Инженерные системы здания</w:t>
      </w:r>
    </w:p>
    <w:p w14:paraId="1D1DE168" w14:textId="14853597" w:rsidR="000B1437" w:rsidRPr="00EE6A4E" w:rsidRDefault="000B1437" w:rsidP="00EE6A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EE6A4E">
        <w:rPr>
          <w:sz w:val="24"/>
          <w:szCs w:val="24"/>
        </w:rPr>
        <w:t>Проектирование систем отопления, вентиляции и кондиционирования выполнено в соответствии с требованиями СП 60.13330.2020 «Отопление, вентиляция и кондиционирование воздуха».</w:t>
      </w:r>
    </w:p>
    <w:p w14:paraId="44F93308" w14:textId="24D511F0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</w:pPr>
      <w:r w:rsidRPr="00EE6A4E">
        <w:t>Чтобы связать конструктивные решения с инженерными системами (отоплением), я выполнил оценочный расчёт теплопотерь через участок наружной стены жилой комнаты.</w:t>
      </w:r>
    </w:p>
    <w:p w14:paraId="27278D61" w14:textId="4D05495A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  <w:rPr>
          <w:b/>
          <w:bCs/>
        </w:rPr>
      </w:pPr>
      <w:r w:rsidRPr="00EE6A4E">
        <w:rPr>
          <w:rStyle w:val="a5"/>
          <w:b w:val="0"/>
          <w:bCs w:val="0"/>
        </w:rPr>
        <w:t>Исходные данные:</w:t>
      </w:r>
    </w:p>
    <w:p w14:paraId="3367830D" w14:textId="22B8AA33" w:rsidR="005D4725" w:rsidRPr="00EE6A4E" w:rsidRDefault="005D4725" w:rsidP="00EE6A4E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t xml:space="preserve">площадь наружной стены комнаты: </w:t>
      </w:r>
      <m:oMath>
        <m:r>
          <w:rPr>
            <w:rStyle w:val="katex-mathml"/>
            <w:rFonts w:ascii="Cambria Math" w:hAnsi="Cambria Math"/>
          </w:rPr>
          <m:t>A=18</m:t>
        </m:r>
        <m:r>
          <w:rPr>
            <w:rStyle w:val="katex-mathml"/>
            <w:rFonts w:ascii="Cambria Math" w:hAnsi="Cambria Math"/>
          </w:rPr>
          <m:t> </m:t>
        </m:r>
        <m:sSup>
          <m:sSupPr>
            <m:ctrlPr>
              <w:rPr>
                <w:rStyle w:val="katex-mathml"/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Style w:val="katex-mathml"/>
                <w:rFonts w:ascii="Cambria Math" w:hAnsi="Cambria Math"/>
              </w:rPr>
              <m:t>м</m:t>
            </m:r>
          </m:e>
          <m:sup>
            <m:r>
              <w:rPr>
                <w:rStyle w:val="katex-mathml"/>
                <w:rFonts w:ascii="Cambria Math" w:hAnsi="Cambria Math"/>
              </w:rPr>
              <m:t>2</m:t>
            </m:r>
          </m:sup>
        </m:sSup>
      </m:oMath>
    </w:p>
    <w:p w14:paraId="251B6822" w14:textId="2EC09256" w:rsidR="005D4725" w:rsidRPr="00EE6A4E" w:rsidRDefault="005D4725" w:rsidP="00EE6A4E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t xml:space="preserve">внутренняя температура: </w:t>
      </w:r>
      <m:oMath>
        <m:sSub>
          <m:sSubPr>
            <m:ctrlPr>
              <w:rPr>
                <w:rStyle w:val="katex-mathml"/>
                <w:rFonts w:ascii="Cambria Math" w:hAnsi="Cambria Math"/>
                <w:i/>
              </w:rPr>
            </m:ctrlPr>
          </m:sSubPr>
          <m:e>
            <m:r>
              <w:rPr>
                <w:rStyle w:val="katex-mathml"/>
                <w:rFonts w:ascii="Cambria Math" w:hAnsi="Cambria Math"/>
              </w:rPr>
              <m:t>t</m:t>
            </m:r>
          </m:e>
          <m:sub>
            <m:r>
              <w:rPr>
                <w:rStyle w:val="katex-mathml"/>
                <w:rFonts w:ascii="Cambria Math" w:hAnsi="Cambria Math"/>
              </w:rPr>
              <m:t>in</m:t>
            </m:r>
          </m:sub>
        </m:sSub>
        <m:r>
          <w:rPr>
            <w:rStyle w:val="katex-mathml"/>
            <w:rFonts w:ascii="Cambria Math" w:hAnsi="Cambria Math"/>
          </w:rPr>
          <m:t>=+20°</m:t>
        </m:r>
        <m:r>
          <w:rPr>
            <w:rStyle w:val="mord"/>
            <w:rFonts w:ascii="Cambria Math" w:hAnsi="Cambria Math"/>
          </w:rPr>
          <m:t>С</m:t>
        </m:r>
      </m:oMath>
    </w:p>
    <w:p w14:paraId="2776B519" w14:textId="1623ECA7" w:rsidR="005D4725" w:rsidRPr="00EE6A4E" w:rsidRDefault="005D4725" w:rsidP="00EE6A4E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t xml:space="preserve">наружная расчётная температура: </w:t>
      </w:r>
      <m:oMath>
        <m:sSub>
          <m:sSubPr>
            <m:ctrlPr>
              <w:rPr>
                <w:rStyle w:val="katex-mathml"/>
                <w:rFonts w:ascii="Cambria Math" w:hAnsi="Cambria Math"/>
                <w:i/>
              </w:rPr>
            </m:ctrlPr>
          </m:sSubPr>
          <m:e>
            <m:r>
              <w:rPr>
                <w:rStyle w:val="katex-mathml"/>
                <w:rFonts w:ascii="Cambria Math" w:hAnsi="Cambria Math"/>
              </w:rPr>
              <m:t>t</m:t>
            </m:r>
          </m:e>
          <m:sub>
            <m:r>
              <w:rPr>
                <w:rStyle w:val="katex-mathml"/>
                <w:rFonts w:ascii="Cambria Math" w:hAnsi="Cambria Math"/>
              </w:rPr>
              <m:t>out</m:t>
            </m:r>
          </m:sub>
        </m:sSub>
        <m:r>
          <w:rPr>
            <w:rStyle w:val="katex-mathml"/>
            <w:rFonts w:ascii="Cambria Math" w:hAnsi="Cambria Math"/>
          </w:rPr>
          <m:t>=-26°</m:t>
        </m:r>
        <m:r>
          <w:rPr>
            <w:rStyle w:val="mord"/>
            <w:rFonts w:ascii="Cambria Math" w:hAnsi="Cambria Math"/>
          </w:rPr>
          <m:t>С</m:t>
        </m:r>
      </m:oMath>
    </w:p>
    <w:p w14:paraId="100E4445" w14:textId="1F540BC8" w:rsidR="005D4725" w:rsidRPr="00EE6A4E" w:rsidRDefault="004912D3" w:rsidP="00EE6A4E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m:oMath>
        <m:r>
          <m:rPr>
            <m:sty m:val="p"/>
          </m:rPr>
          <w:rPr>
            <w:rStyle w:val="katex-mathml"/>
            <w:rFonts w:ascii="Cambria Math" w:hAnsi="Cambria Math"/>
          </w:rPr>
          <m:t>Δ</m:t>
        </m:r>
        <m:r>
          <w:rPr>
            <w:rStyle w:val="katex-mathml"/>
            <w:rFonts w:ascii="Cambria Math" w:hAnsi="Cambria Math"/>
          </w:rPr>
          <m:t>T=</m:t>
        </m:r>
        <m:sSub>
          <m:sSubPr>
            <m:ctrlPr>
              <w:rPr>
                <w:rStyle w:val="katex-mathml"/>
                <w:rFonts w:ascii="Cambria Math" w:hAnsi="Cambria Math"/>
                <w:i/>
              </w:rPr>
            </m:ctrlPr>
          </m:sSubPr>
          <m:e>
            <m:r>
              <w:rPr>
                <w:rStyle w:val="katex-mathml"/>
                <w:rFonts w:ascii="Cambria Math" w:hAnsi="Cambria Math"/>
              </w:rPr>
              <m:t>t</m:t>
            </m:r>
          </m:e>
          <m:sub>
            <m:r>
              <w:rPr>
                <w:rStyle w:val="katex-mathml"/>
                <w:rFonts w:ascii="Cambria Math" w:hAnsi="Cambria Math"/>
              </w:rPr>
              <m:t>in</m:t>
            </m:r>
          </m:sub>
        </m:sSub>
        <m:r>
          <w:rPr>
            <w:rStyle w:val="katex-mathml"/>
            <w:rFonts w:ascii="Cambria Math" w:hAnsi="Cambria Math"/>
          </w:rPr>
          <m:t>-</m:t>
        </m:r>
        <m:sSub>
          <m:sSubPr>
            <m:ctrlPr>
              <w:rPr>
                <w:rStyle w:val="katex-mathml"/>
                <w:rFonts w:ascii="Cambria Math" w:hAnsi="Cambria Math"/>
                <w:i/>
              </w:rPr>
            </m:ctrlPr>
          </m:sSubPr>
          <m:e>
            <m:r>
              <w:rPr>
                <w:rStyle w:val="katex-mathml"/>
                <w:rFonts w:ascii="Cambria Math" w:hAnsi="Cambria Math"/>
              </w:rPr>
              <m:t>t</m:t>
            </m:r>
          </m:e>
          <m:sub>
            <m:r>
              <w:rPr>
                <w:rStyle w:val="katex-mathml"/>
                <w:rFonts w:ascii="Cambria Math" w:hAnsi="Cambria Math"/>
              </w:rPr>
              <m:t>out</m:t>
            </m:r>
          </m:sub>
        </m:sSub>
        <m:r>
          <w:rPr>
            <w:rStyle w:val="katex-mathml"/>
            <w:rFonts w:ascii="Cambria Math" w:hAnsi="Cambria Math"/>
          </w:rPr>
          <m:t>=46°</m:t>
        </m:r>
      </m:oMath>
    </w:p>
    <w:p w14:paraId="0E5DC9C9" w14:textId="03477889" w:rsidR="005D4725" w:rsidRPr="00EE6A4E" w:rsidRDefault="005D4725" w:rsidP="00EE6A4E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t xml:space="preserve">сопротивление теплопередаче стены из расчёта выше: </w:t>
      </w:r>
      <m:oMath>
        <m:sSub>
          <m:sSubPr>
            <m:ctrlPr>
              <w:rPr>
                <w:rStyle w:val="katex-mathml"/>
                <w:rFonts w:ascii="Cambria Math" w:hAnsi="Cambria Math"/>
                <w:i/>
              </w:rPr>
            </m:ctrlPr>
          </m:sSubPr>
          <m:e>
            <m:r>
              <w:rPr>
                <w:rStyle w:val="katex-mathml"/>
                <w:rFonts w:ascii="Cambria Math" w:hAnsi="Cambria Math"/>
              </w:rPr>
              <m:t>R</m:t>
            </m:r>
          </m:e>
          <m:sub>
            <m:r>
              <w:rPr>
                <w:rStyle w:val="katex-mathml"/>
                <w:rFonts w:ascii="Cambria Math" w:hAnsi="Cambria Math"/>
              </w:rPr>
              <m:t>0</m:t>
            </m:r>
          </m:sub>
        </m:sSub>
        <m:r>
          <w:rPr>
            <w:rStyle w:val="katex-mathml"/>
            <w:rFonts w:ascii="Cambria Math" w:hAnsi="Cambria Math"/>
          </w:rPr>
          <m:t>=6,46</m:t>
        </m:r>
        <m:r>
          <w:rPr>
            <w:rStyle w:val="katex-mathml"/>
            <w:rFonts w:ascii="Cambria Math" w:hAnsi="Cambria Math"/>
          </w:rPr>
          <m:t> </m:t>
        </m:r>
        <m:sSup>
          <m:sSupPr>
            <m:ctrlPr>
              <w:rPr>
                <w:rStyle w:val="katex-mathml"/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Style w:val="katex-mathml"/>
                <w:rFonts w:ascii="Cambria Math" w:hAnsi="Cambria Math"/>
              </w:rPr>
              <m:t>м</m:t>
            </m:r>
          </m:e>
          <m:sup>
            <m:r>
              <w:rPr>
                <w:rStyle w:val="katex-mathml"/>
                <w:rFonts w:ascii="Cambria Math" w:hAnsi="Cambria Math"/>
              </w:rPr>
              <m:t>2</m:t>
            </m:r>
          </m:sup>
        </m:sSup>
        <m:r>
          <w:rPr>
            <w:rStyle w:val="katex-mathml"/>
            <w:rFonts w:ascii="Cambria Math" w:hAnsi="Cambria Math"/>
          </w:rPr>
          <m:t>·°C</m:t>
        </m:r>
        <m:r>
          <m:rPr>
            <m:lit/>
          </m:rPr>
          <w:rPr>
            <w:rStyle w:val="katex-mathml"/>
            <w:rFonts w:ascii="Cambria Math" w:hAnsi="Cambria Math"/>
          </w:rPr>
          <m:t>/</m:t>
        </m:r>
        <m:r>
          <m:rPr>
            <m:nor/>
          </m:rPr>
          <w:rPr>
            <w:rStyle w:val="katex-mathml"/>
            <w:rFonts w:ascii="Cambria Math" w:hAnsi="Cambria Math"/>
          </w:rPr>
          <m:t>Вт</m:t>
        </m:r>
      </m:oMath>
    </w:p>
    <w:p w14:paraId="66580429" w14:textId="77777777" w:rsidR="000B1437" w:rsidRPr="00EE6A4E" w:rsidRDefault="000B1437" w:rsidP="00EE6A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EE6A4E">
        <w:rPr>
          <w:sz w:val="24"/>
          <w:szCs w:val="24"/>
        </w:rPr>
        <w:t xml:space="preserve">Расчет теплотехнических характеристик наружных ограждающих конструкций выполнен в соответствии с требованиями </w:t>
      </w:r>
      <w:r w:rsidRPr="004912D3">
        <w:rPr>
          <w:sz w:val="24"/>
          <w:szCs w:val="24"/>
        </w:rPr>
        <w:t>СП 50.13330.2012 «Тепловая защита зданий</w:t>
      </w:r>
      <w:r w:rsidRPr="00EE6A4E">
        <w:rPr>
          <w:b/>
          <w:bCs/>
          <w:sz w:val="24"/>
          <w:szCs w:val="24"/>
        </w:rPr>
        <w:t>»</w:t>
      </w:r>
      <w:r w:rsidRPr="00EE6A4E">
        <w:rPr>
          <w:sz w:val="24"/>
          <w:szCs w:val="24"/>
        </w:rPr>
        <w:t xml:space="preserve"> с учетом климатических параметров района строительства, определенных по СП 131.13330.2018.</w:t>
      </w:r>
    </w:p>
    <w:p w14:paraId="45366B3B" w14:textId="77777777" w:rsidR="000B1437" w:rsidRPr="00EE6A4E" w:rsidRDefault="000B1437" w:rsidP="00EE6A4E">
      <w:pPr>
        <w:pStyle w:val="3"/>
        <w:spacing w:before="0"/>
        <w:ind w:firstLine="709"/>
        <w:jc w:val="both"/>
        <w:rPr>
          <w:rFonts w:ascii="Times New Roman" w:hAnsi="Times New Roman" w:cs="Times New Roman"/>
        </w:rPr>
      </w:pPr>
    </w:p>
    <w:p w14:paraId="3F12D8C5" w14:textId="67E7DF4E" w:rsidR="005D4725" w:rsidRPr="004912D3" w:rsidRDefault="005D4725" w:rsidP="00EE6A4E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912D3">
        <w:rPr>
          <w:rFonts w:ascii="Times New Roman" w:hAnsi="Times New Roman" w:cs="Times New Roman"/>
          <w:color w:val="000000" w:themeColor="text1"/>
        </w:rPr>
        <w:t>1) Формула</w:t>
      </w:r>
      <w:r w:rsidR="004912D3">
        <w:rPr>
          <w:rFonts w:ascii="Times New Roman" w:hAnsi="Times New Roman" w:cs="Times New Roman"/>
          <w:color w:val="000000" w:themeColor="text1"/>
        </w:rPr>
        <w:t>:</w:t>
      </w:r>
    </w:p>
    <w:p w14:paraId="5112D29C" w14:textId="77777777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</w:pPr>
      <w:r w:rsidRPr="00EE6A4E">
        <w:t>Коэффициент теплопередачи:</w:t>
      </w:r>
    </w:p>
    <w:p w14:paraId="5A268ABB" w14:textId="12EA71C3" w:rsidR="005D4725" w:rsidRPr="00EE6A4E" w:rsidRDefault="004912D3" w:rsidP="00EE6A4E">
      <w:pPr>
        <w:ind w:firstLine="709"/>
        <w:jc w:val="both"/>
        <w:rPr>
          <w:sz w:val="24"/>
          <w:szCs w:val="24"/>
          <w:lang w:val="en-US"/>
        </w:rPr>
      </w:pPr>
      <m:oMathPara>
        <m:oMath>
          <m: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>U=</m:t>
          </m:r>
          <m:f>
            <m:fPr>
              <m:ctrlPr>
                <w:rPr>
                  <w:rStyle w:val="katex-mathml"/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Style w:val="katex-mathml"/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  <m:ctrlPr>
                <w:rPr>
                  <w:rStyle w:val="katex-mathml"/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num>
            <m:den>
              <m:sSub>
                <m:sSubPr>
                  <m:ctrlPr>
                    <w:rPr>
                      <w:rStyle w:val="katex-mathml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Style w:val="katex-mathml"/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Style w:val="katex-mathml"/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  <m:ctrlPr>
                <w:rPr>
                  <w:rStyle w:val="katex-mathml"/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en>
          </m:f>
          <m:r>
            <w:rPr>
              <w:rStyle w:val="vlist-s"/>
              <w:rFonts w:ascii="Cambria Math" w:hAnsi="Cambria Math"/>
              <w:sz w:val="24"/>
              <w:szCs w:val="24"/>
              <w:lang w:val="en-US"/>
            </w:rPr>
            <m:t>​</m:t>
          </m:r>
        </m:oMath>
      </m:oMathPara>
    </w:p>
    <w:p w14:paraId="13A4FC88" w14:textId="77777777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  <w:rPr>
          <w:lang w:val="en-US"/>
        </w:rPr>
      </w:pPr>
      <w:r w:rsidRPr="00EE6A4E">
        <w:t>Теплопотери</w:t>
      </w:r>
      <w:r w:rsidRPr="00EE6A4E">
        <w:rPr>
          <w:lang w:val="en-US"/>
        </w:rPr>
        <w:t xml:space="preserve"> </w:t>
      </w:r>
      <w:r w:rsidRPr="00EE6A4E">
        <w:t>через</w:t>
      </w:r>
      <w:r w:rsidRPr="00EE6A4E">
        <w:rPr>
          <w:lang w:val="en-US"/>
        </w:rPr>
        <w:t xml:space="preserve"> </w:t>
      </w:r>
      <w:r w:rsidRPr="00EE6A4E">
        <w:t>конструкцию</w:t>
      </w:r>
      <w:r w:rsidRPr="00EE6A4E">
        <w:rPr>
          <w:lang w:val="en-US"/>
        </w:rPr>
        <w:t>:</w:t>
      </w:r>
    </w:p>
    <w:p w14:paraId="3B78A3A8" w14:textId="75CBB11D" w:rsidR="005D4725" w:rsidRPr="00EE6A4E" w:rsidRDefault="004912D3" w:rsidP="00EE6A4E">
      <w:pPr>
        <w:ind w:firstLine="709"/>
        <w:jc w:val="both"/>
        <w:rPr>
          <w:sz w:val="24"/>
          <w:szCs w:val="24"/>
          <w:lang w:val="en-US"/>
        </w:rPr>
      </w:pPr>
      <m:oMathPara>
        <m:oMath>
          <m: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 xml:space="preserve">Q = U </m:t>
          </m:r>
          <m:r>
            <m:rPr>
              <m:sty m:val="p"/>
            </m:rP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>⋅</m:t>
          </m:r>
          <m: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 xml:space="preserve">A </m:t>
          </m:r>
          <m:r>
            <m:rPr>
              <m:sty m:val="p"/>
            </m:rP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>⋅Δ</m:t>
          </m:r>
          <m:r>
            <w:rPr>
              <w:rStyle w:val="katex-mathml"/>
              <w:rFonts w:ascii="Cambria Math" w:hAnsi="Cambria Math"/>
              <w:sz w:val="24"/>
              <w:szCs w:val="24"/>
              <w:lang w:val="en-US"/>
            </w:rPr>
            <m:t>T</m:t>
          </m:r>
          <m: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</m:oMath>
      </m:oMathPara>
    </w:p>
    <w:p w14:paraId="1E2B2AFE" w14:textId="77777777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</w:pPr>
      <w:r w:rsidRPr="00EE6A4E">
        <w:t>где:</w:t>
      </w:r>
    </w:p>
    <w:p w14:paraId="791D0645" w14:textId="714673A6" w:rsidR="005D4725" w:rsidRPr="00EE6A4E" w:rsidRDefault="005D4725" w:rsidP="004912D3">
      <w:pPr>
        <w:pStyle w:val="a6"/>
        <w:numPr>
          <w:ilvl w:val="0"/>
          <w:numId w:val="1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rPr>
          <w:rStyle w:val="katex-mathml"/>
        </w:rPr>
        <w:t>Q</w:t>
      </w:r>
      <w:r w:rsidRPr="00EE6A4E">
        <w:t xml:space="preserve"> — теплопотери, Вт</w:t>
      </w:r>
    </w:p>
    <w:p w14:paraId="69868784" w14:textId="55013314" w:rsidR="005D4725" w:rsidRPr="00EE6A4E" w:rsidRDefault="005D4725" w:rsidP="004912D3">
      <w:pPr>
        <w:pStyle w:val="a6"/>
        <w:numPr>
          <w:ilvl w:val="0"/>
          <w:numId w:val="1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rPr>
          <w:rStyle w:val="katex-mathml"/>
        </w:rPr>
        <w:t>U</w:t>
      </w:r>
      <w:r w:rsidRPr="00EE6A4E">
        <w:t xml:space="preserve"> — коэффициент теплопередачи, Вт/(м²·°C)</w:t>
      </w:r>
    </w:p>
    <w:p w14:paraId="6909B5EE" w14:textId="767E6A8A" w:rsidR="005D4725" w:rsidRPr="00EE6A4E" w:rsidRDefault="005D4725" w:rsidP="004912D3">
      <w:pPr>
        <w:pStyle w:val="a6"/>
        <w:numPr>
          <w:ilvl w:val="0"/>
          <w:numId w:val="1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rPr>
          <w:rStyle w:val="katex-mathml"/>
        </w:rPr>
        <w:t>A</w:t>
      </w:r>
      <w:r w:rsidRPr="00EE6A4E">
        <w:t xml:space="preserve"> — площадь, м²</w:t>
      </w:r>
    </w:p>
    <w:p w14:paraId="349569A4" w14:textId="039C5B61" w:rsidR="005D4725" w:rsidRPr="00EE6A4E" w:rsidRDefault="005D4725" w:rsidP="004912D3">
      <w:pPr>
        <w:pStyle w:val="a6"/>
        <w:numPr>
          <w:ilvl w:val="0"/>
          <w:numId w:val="1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w:r w:rsidRPr="00EE6A4E">
        <w:rPr>
          <w:rStyle w:val="katex-mathml"/>
        </w:rPr>
        <w:t>ΔT</w:t>
      </w:r>
      <w:r w:rsidRPr="00EE6A4E">
        <w:t xml:space="preserve"> — разность температур, °C</w:t>
      </w:r>
    </w:p>
    <w:p w14:paraId="2832654D" w14:textId="77777777" w:rsidR="004912D3" w:rsidRDefault="004912D3" w:rsidP="00EE6A4E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63028DEB" w14:textId="30650B72" w:rsidR="005D4725" w:rsidRPr="004912D3" w:rsidRDefault="005D4725" w:rsidP="00EE6A4E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912D3">
        <w:rPr>
          <w:rFonts w:ascii="Times New Roman" w:hAnsi="Times New Roman" w:cs="Times New Roman"/>
          <w:color w:val="000000" w:themeColor="text1"/>
        </w:rPr>
        <w:t>2) Расчёт</w:t>
      </w:r>
      <w:r w:rsidR="004912D3">
        <w:rPr>
          <w:rFonts w:ascii="Times New Roman" w:hAnsi="Times New Roman" w:cs="Times New Roman"/>
          <w:color w:val="000000" w:themeColor="text1"/>
        </w:rPr>
        <w:t>:</w:t>
      </w:r>
    </w:p>
    <w:p w14:paraId="5C1D4373" w14:textId="77777777" w:rsidR="004912D3" w:rsidRPr="004912D3" w:rsidRDefault="004912D3" w:rsidP="00EE6A4E">
      <w:pPr>
        <w:ind w:firstLine="709"/>
        <w:jc w:val="both"/>
        <w:rPr>
          <w:rStyle w:val="katex-mathml"/>
          <w:rFonts w:eastAsiaTheme="majorEastAsia"/>
          <w:sz w:val="24"/>
          <w:szCs w:val="24"/>
        </w:rPr>
      </w:pPr>
      <m:oMathPara>
        <m:oMath>
          <m:r>
            <w:rPr>
              <w:rStyle w:val="mord"/>
              <w:rFonts w:ascii="Cambria Math" w:hAnsi="Cambria Math"/>
              <w:sz w:val="24"/>
              <w:szCs w:val="24"/>
            </w:rPr>
            <m:t>U</m:t>
          </m:r>
          <m:r>
            <w:rPr>
              <w:rStyle w:val="mrel"/>
              <w:rFonts w:ascii="Cambria Math" w:hAnsi="Cambria Math"/>
              <w:sz w:val="24"/>
              <w:szCs w:val="24"/>
            </w:rPr>
            <m:t>=</m:t>
          </m:r>
          <m:r>
            <w:rPr>
              <w:rStyle w:val="mord"/>
              <w:rFonts w:ascii="Cambria Math" w:hAnsi="Cambria Math"/>
              <w:sz w:val="24"/>
              <w:szCs w:val="24"/>
            </w:rPr>
            <m:t>6</m:t>
          </m:r>
          <m:r>
            <w:rPr>
              <w:rStyle w:val="mpunct"/>
              <w:rFonts w:ascii="Cambria Math" w:hAnsi="Cambria Math"/>
              <w:sz w:val="24"/>
              <w:szCs w:val="24"/>
            </w:rPr>
            <m:t>,</m:t>
          </m:r>
          <m:r>
            <w:rPr>
              <w:rStyle w:val="mord"/>
              <w:rFonts w:ascii="Cambria Math" w:hAnsi="Cambria Math"/>
              <w:sz w:val="24"/>
              <w:szCs w:val="24"/>
            </w:rPr>
            <m:t>461</m:t>
          </m:r>
          <m:r>
            <w:rPr>
              <w:rStyle w:val="vlist-s"/>
              <w:rFonts w:ascii="Cambria Math" w:hAnsi="Cambria Math"/>
              <w:sz w:val="24"/>
              <w:szCs w:val="24"/>
            </w:rPr>
            <m:t>​</m:t>
          </m:r>
          <m:r>
            <w:rPr>
              <w:rStyle w:val="mrel"/>
              <w:rFonts w:ascii="Cambria Math" w:hAnsi="Cambria Math"/>
              <w:sz w:val="24"/>
              <w:szCs w:val="24"/>
            </w:rPr>
            <m:t>=</m:t>
          </m:r>
          <m:r>
            <w:rPr>
              <w:rStyle w:val="mord"/>
              <w:rFonts w:ascii="Cambria Math" w:hAnsi="Cambria Math"/>
              <w:sz w:val="24"/>
              <w:szCs w:val="24"/>
            </w:rPr>
            <m:t>0</m:t>
          </m:r>
          <m:r>
            <w:rPr>
              <w:rStyle w:val="mpunct"/>
              <w:rFonts w:ascii="Cambria Math" w:hAnsi="Cambria Math"/>
              <w:sz w:val="24"/>
              <w:szCs w:val="24"/>
            </w:rPr>
            <m:t>,</m:t>
          </m:r>
          <m:r>
            <w:rPr>
              <w:rStyle w:val="mord"/>
              <w:rFonts w:ascii="Cambria Math" w:hAnsi="Cambria Math"/>
              <w:sz w:val="24"/>
              <w:szCs w:val="24"/>
            </w:rPr>
            <m:t>155Вт</m:t>
          </m:r>
          <m:r>
            <m:rPr>
              <m:lit/>
            </m:rPr>
            <w:rPr>
              <w:rStyle w:val="mord"/>
              <w:rFonts w:ascii="Cambria Math" w:hAnsi="Cambria Math"/>
              <w:sz w:val="24"/>
              <w:szCs w:val="24"/>
            </w:rPr>
            <m:t>/</m:t>
          </m:r>
          <m:d>
            <m:dPr>
              <m:ctrlPr>
                <w:rPr>
                  <w:rStyle w:val="mord"/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Style w:val="mord"/>
                  <w:rFonts w:ascii="Cambria Math" w:hAnsi="Cambria Math"/>
                  <w:sz w:val="24"/>
                  <w:szCs w:val="24"/>
                </w:rPr>
                <m:t>м2</m:t>
              </m:r>
              <m:r>
                <w:rPr>
                  <w:rStyle w:val="mpunct"/>
                  <w:rFonts w:ascii="Cambria Math" w:hAnsi="Cambria Math" w:cs="Cambria Math"/>
                  <w:sz w:val="24"/>
                  <w:szCs w:val="24"/>
                </w:rPr>
                <m:t>⋅</m:t>
              </m:r>
              <m:r>
                <w:rPr>
                  <w:rStyle w:val="mord"/>
                  <w:rFonts w:ascii="Cambria Math" w:hAnsi="Cambria Math"/>
                  <w:sz w:val="24"/>
                  <w:szCs w:val="24"/>
                </w:rPr>
                <m:t>°C</m:t>
              </m:r>
              <m:ctrlPr>
                <w:rPr>
                  <w:rStyle w:val="mclose"/>
                  <w:rFonts w:ascii="Cambria Math" w:hAnsi="Cambria Math"/>
                  <w:i/>
                  <w:sz w:val="24"/>
                  <w:szCs w:val="24"/>
                </w:rPr>
              </m:ctrlPr>
            </m:e>
          </m:d>
        </m:oMath>
      </m:oMathPara>
    </w:p>
    <w:p w14:paraId="740B6C4D" w14:textId="69B16918" w:rsidR="005D4725" w:rsidRPr="00EE6A4E" w:rsidRDefault="004912D3" w:rsidP="00EE6A4E">
      <w:pPr>
        <w:ind w:firstLine="709"/>
        <w:jc w:val="both"/>
        <w:rPr>
          <w:sz w:val="24"/>
          <w:szCs w:val="24"/>
        </w:rPr>
      </w:pPr>
      <m:oMathPara>
        <m:oMath>
          <m:r>
            <w:rPr>
              <w:rStyle w:val="katex-mathml"/>
              <w:rFonts w:ascii="Cambria Math" w:hAnsi="Cambria Math"/>
              <w:sz w:val="24"/>
              <w:szCs w:val="24"/>
            </w:rPr>
            <m:t>Q=0,155</m:t>
          </m:r>
          <m:r>
            <w:rPr>
              <w:rStyle w:val="katex-mathml"/>
              <w:rFonts w:ascii="Cambria Math" w:hAnsi="Cambria Math" w:cs="Cambria Math"/>
              <w:sz w:val="24"/>
              <w:szCs w:val="24"/>
            </w:rPr>
            <m:t>⋅</m:t>
          </m:r>
          <m:r>
            <w:rPr>
              <w:rStyle w:val="katex-mathml"/>
              <w:rFonts w:ascii="Cambria Math" w:hAnsi="Cambria Math"/>
              <w:sz w:val="24"/>
              <w:szCs w:val="24"/>
            </w:rPr>
            <m:t>18</m:t>
          </m:r>
          <m:r>
            <w:rPr>
              <w:rStyle w:val="katex-mathml"/>
              <w:rFonts w:ascii="Cambria Math" w:hAnsi="Cambria Math" w:cs="Cambria Math"/>
              <w:sz w:val="24"/>
              <w:szCs w:val="24"/>
            </w:rPr>
            <m:t>⋅</m:t>
          </m:r>
          <m:r>
            <w:rPr>
              <w:rStyle w:val="katex-mathml"/>
              <w:rFonts w:ascii="Cambria Math" w:hAnsi="Cambria Math"/>
              <w:sz w:val="24"/>
              <w:szCs w:val="24"/>
            </w:rPr>
            <m:t>46Q</m:t>
          </m:r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14:paraId="7546B071" w14:textId="77777777" w:rsidR="005D4725" w:rsidRPr="00EE6A4E" w:rsidRDefault="005D4725" w:rsidP="00EE6A4E">
      <w:pPr>
        <w:pStyle w:val="a6"/>
        <w:spacing w:before="0" w:beforeAutospacing="0" w:after="0" w:afterAutospacing="0"/>
        <w:ind w:firstLine="709"/>
        <w:jc w:val="both"/>
      </w:pPr>
      <w:r w:rsidRPr="00EE6A4E">
        <w:t>Считаем по шагам:</w:t>
      </w:r>
    </w:p>
    <w:p w14:paraId="33EBE39A" w14:textId="53A21C9D" w:rsidR="005D4725" w:rsidRPr="00EE6A4E" w:rsidRDefault="004912D3" w:rsidP="004912D3">
      <w:pPr>
        <w:pStyle w:val="a6"/>
        <w:numPr>
          <w:ilvl w:val="0"/>
          <w:numId w:val="11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m:oMath>
        <m:r>
          <w:rPr>
            <w:rStyle w:val="katex-mathml"/>
            <w:rFonts w:ascii="Cambria Math" w:hAnsi="Cambria Math"/>
          </w:rPr>
          <m:t>0,155</m:t>
        </m:r>
        <m:r>
          <m:rPr>
            <m:sty m:val="p"/>
          </m:rPr>
          <w:rPr>
            <w:rStyle w:val="katex-mathml"/>
            <w:rFonts w:ascii="Cambria Math" w:hAnsi="Cambria Math"/>
          </w:rPr>
          <m:t>⋅</m:t>
        </m:r>
        <m:r>
          <w:rPr>
            <w:rStyle w:val="katex-mathml"/>
            <w:rFonts w:ascii="Cambria Math" w:hAnsi="Cambria Math"/>
          </w:rPr>
          <m:t>18=</m:t>
        </m:r>
        <m:r>
          <w:rPr>
            <w:rStyle w:val="mord"/>
            <w:rFonts w:ascii="Cambria Math" w:hAnsi="Cambria Math"/>
          </w:rPr>
          <m:t>2</m:t>
        </m:r>
        <m:r>
          <w:rPr>
            <w:rStyle w:val="mpunct"/>
            <w:rFonts w:ascii="Cambria Math" w:hAnsi="Cambria Math"/>
          </w:rPr>
          <m:t>,</m:t>
        </m:r>
        <m:r>
          <w:rPr>
            <w:rStyle w:val="mord"/>
            <w:rFonts w:ascii="Cambria Math" w:hAnsi="Cambria Math"/>
          </w:rPr>
          <m:t>79</m:t>
        </m:r>
      </m:oMath>
    </w:p>
    <w:p w14:paraId="7B874ADB" w14:textId="17996477" w:rsidR="005D4725" w:rsidRPr="00EE6A4E" w:rsidRDefault="004912D3" w:rsidP="004912D3">
      <w:pPr>
        <w:pStyle w:val="a6"/>
        <w:numPr>
          <w:ilvl w:val="0"/>
          <w:numId w:val="11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</w:pPr>
      <m:oMath>
        <m:r>
          <w:rPr>
            <w:rStyle w:val="katex-mathml"/>
            <w:rFonts w:ascii="Cambria Math" w:hAnsi="Cambria Math"/>
          </w:rPr>
          <m:t>2,79</m:t>
        </m:r>
        <m:r>
          <m:rPr>
            <m:sty m:val="p"/>
          </m:rPr>
          <w:rPr>
            <w:rStyle w:val="katex-mathml"/>
            <w:rFonts w:ascii="Cambria Math" w:hAnsi="Cambria Math"/>
          </w:rPr>
          <m:t>⋅</m:t>
        </m:r>
        <m:r>
          <w:rPr>
            <w:rStyle w:val="katex-mathml"/>
            <w:rFonts w:ascii="Cambria Math" w:hAnsi="Cambria Math"/>
          </w:rPr>
          <m:t>46=</m:t>
        </m:r>
        <m:r>
          <w:rPr>
            <w:rStyle w:val="mord"/>
            <w:rFonts w:ascii="Cambria Math" w:hAnsi="Cambria Math"/>
          </w:rPr>
          <m:t>128</m:t>
        </m:r>
        <m:r>
          <w:rPr>
            <w:rStyle w:val="mpunct"/>
            <w:rFonts w:ascii="Cambria Math" w:hAnsi="Cambria Math"/>
          </w:rPr>
          <m:t>,</m:t>
        </m:r>
        <m:r>
          <w:rPr>
            <w:rStyle w:val="mord"/>
            <w:rFonts w:ascii="Cambria Math" w:hAnsi="Cambria Math"/>
          </w:rPr>
          <m:t>34</m:t>
        </m:r>
      </m:oMath>
    </w:p>
    <w:p w14:paraId="104FB171" w14:textId="35D9956C" w:rsidR="005D4725" w:rsidRPr="00EE6A4E" w:rsidRDefault="004912D3" w:rsidP="00EE6A4E">
      <w:pPr>
        <w:ind w:firstLine="709"/>
        <w:jc w:val="both"/>
        <w:rPr>
          <w:sz w:val="24"/>
          <w:szCs w:val="24"/>
        </w:rPr>
      </w:pPr>
      <m:oMathPara>
        <m:oMath>
          <m:r>
            <w:rPr>
              <w:rStyle w:val="katex-mathml"/>
              <w:rFonts w:ascii="Cambria Math" w:hAnsi="Cambria Math"/>
              <w:sz w:val="24"/>
              <w:szCs w:val="24"/>
            </w:rPr>
            <m:t>Q</m:t>
          </m:r>
          <m:r>
            <m:rPr>
              <m:sty m:val="p"/>
            </m:rPr>
            <w:rPr>
              <w:rStyle w:val="katex-mathml"/>
              <w:rFonts w:ascii="Cambria Math" w:hAnsi="Cambria Math"/>
              <w:sz w:val="24"/>
              <w:szCs w:val="24"/>
            </w:rPr>
            <m:t>≈</m:t>
          </m:r>
          <m:r>
            <w:rPr>
              <w:rStyle w:val="katex-mathml"/>
              <w:rFonts w:ascii="Cambria Math" w:hAnsi="Cambria Math"/>
              <w:sz w:val="24"/>
              <w:szCs w:val="24"/>
            </w:rPr>
            <m:t>128</m:t>
          </m:r>
          <m:r>
            <w:rPr>
              <w:rStyle w:val="katex-mathml"/>
              <w:rFonts w:ascii="Cambria Math" w:hAnsi="Cambria Math"/>
              <w:sz w:val="24"/>
              <w:szCs w:val="24"/>
            </w:rPr>
            <m:t> </m:t>
          </m:r>
          <m:r>
            <m:rPr>
              <m:nor/>
            </m:rPr>
            <w:rPr>
              <w:rStyle w:val="katex-mathml"/>
              <w:rFonts w:ascii="Cambria Math" w:hAnsi="Cambria Math"/>
              <w:sz w:val="24"/>
              <w:szCs w:val="24"/>
            </w:rPr>
            <m:t>Вт</m:t>
          </m:r>
          <m:r>
            <w:rPr>
              <w:rStyle w:val="mord"/>
              <w:rFonts w:ascii="Cambria Math" w:hAnsi="Cambria Math"/>
              <w:sz w:val="24"/>
              <w:szCs w:val="24"/>
            </w:rPr>
            <m:t>Q</m:t>
          </m:r>
        </m:oMath>
      </m:oMathPara>
    </w:p>
    <w:p w14:paraId="0EB4FDD9" w14:textId="4B7EF7B9" w:rsidR="004912D3" w:rsidRDefault="005D4725" w:rsidP="00D13BCE">
      <w:pPr>
        <w:pStyle w:val="a6"/>
        <w:spacing w:before="0" w:beforeAutospacing="0" w:after="0" w:afterAutospacing="0"/>
        <w:ind w:firstLine="709"/>
        <w:jc w:val="both"/>
      </w:pPr>
      <w:r w:rsidRPr="00EE6A4E">
        <w:t xml:space="preserve">Упрощённые теплопотери через 18 м² энергоэффективной стены составляют около </w:t>
      </w:r>
      <w:r w:rsidRPr="00EE6A4E">
        <w:rPr>
          <w:rStyle w:val="a5"/>
        </w:rPr>
        <w:t>128 Вт</w:t>
      </w:r>
      <w:r w:rsidRPr="00EE6A4E">
        <w:t>, что подтверждает: при хорошем утеплении ограждений основные теплопотери в квартире часто смещаются на окна, вентиляцию и инфильтрацию, поэтому важно корректно проектировать инженерные системы.</w:t>
      </w:r>
    </w:p>
    <w:p w14:paraId="3B85965F" w14:textId="77777777" w:rsidR="00D13BCE" w:rsidRDefault="00D13BCE" w:rsidP="00D13BCE">
      <w:pPr>
        <w:pStyle w:val="2"/>
        <w:spacing w:before="0" w:beforeAutospacing="0" w:after="0" w:afterAutospacing="0"/>
        <w:ind w:firstLine="709"/>
        <w:jc w:val="both"/>
        <w:rPr>
          <w:rStyle w:val="a5"/>
          <w:sz w:val="24"/>
          <w:szCs w:val="24"/>
        </w:rPr>
      </w:pPr>
    </w:p>
    <w:p w14:paraId="408DDE95" w14:textId="77777777" w:rsidR="00D13BCE" w:rsidRDefault="00D13BCE" w:rsidP="00D13BCE">
      <w:pPr>
        <w:pStyle w:val="2"/>
        <w:spacing w:before="0" w:beforeAutospacing="0" w:after="0" w:afterAutospacing="0"/>
        <w:ind w:firstLine="709"/>
        <w:jc w:val="both"/>
        <w:rPr>
          <w:rStyle w:val="a5"/>
          <w:sz w:val="24"/>
          <w:szCs w:val="24"/>
        </w:rPr>
      </w:pPr>
    </w:p>
    <w:p w14:paraId="6C028394" w14:textId="0EE69FD1" w:rsidR="00D13BCE" w:rsidRPr="00D13BCE" w:rsidRDefault="00D13BCE" w:rsidP="00D13BCE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D13BCE">
        <w:rPr>
          <w:rStyle w:val="a5"/>
          <w:sz w:val="24"/>
          <w:szCs w:val="24"/>
        </w:rPr>
        <w:t>2.7 Обеспечение пожарной безопасности</w:t>
      </w:r>
    </w:p>
    <w:p w14:paraId="377EB190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 xml:space="preserve">Мероприятия по обеспечению пожарной безопасности здания разработаны на основе требований действующих нормативных документов, в частности </w:t>
      </w:r>
      <w:r w:rsidRPr="00D13BCE">
        <w:rPr>
          <w:rStyle w:val="a5"/>
        </w:rPr>
        <w:t>СП 1.13130.2020 «Эвакуационные пути и выходы»</w:t>
      </w:r>
      <w:r w:rsidRPr="00D13BCE">
        <w:t>, а также с учетом функционального назначения здания и предполагаемого количества людей, одновременно находящихся в помещениях.</w:t>
      </w:r>
    </w:p>
    <w:p w14:paraId="126EB144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Проектными решениями предусмотрена система безопасной эвакуации людей при возникновении пожара, основанная на рациональном размещении эвакуационных путей и выходов. Эвакуационные маршруты организованы таким образом, чтобы обеспечить кратчайшее и интуитивно понятное направление движения к выходам без пересечения с потенциально опасными зонами.</w:t>
      </w:r>
    </w:p>
    <w:p w14:paraId="3B9329E9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lastRenderedPageBreak/>
        <w:t>В здании предусмотрены лестничные клетки, изолированные от жилых помещений противопожарными преградами, что предотвращает распространение огня и продуктов горения на пути эвакуации. Конструктивные элементы лестничных клеток выполнены из негорючих материалов, обеспечивающих необходимый предел огнестойкости.</w:t>
      </w:r>
    </w:p>
    <w:p w14:paraId="17BBAFEE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Для своевременного информирования людей о возникновении пожара проектом предусмотрена система оповещения и управления эвакуацией, обеспечивающая подачу звуковых и световых сигналов, а также направляющую информацию о путях эвакуации. Размещение элементов системы оповещения принято с учетом возможности их восприятия в различных помещениях здания.</w:t>
      </w:r>
    </w:p>
    <w:p w14:paraId="16590099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При выборе строительных и отделочных материалов для путей эвакуации учитывались требования по пожарной опасности материалов. В зонах эвакуации применены негорючие и трудногорючие материалы, не способствующие развитию пожара и выделению токсичных продуктов горения.</w:t>
      </w:r>
    </w:p>
    <w:p w14:paraId="06175C77" w14:textId="78BED1AE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Принятые проектные решения обеспечивают выполнение требований нормативных документов по пожарной безопасности и создают условия для безопасной и организованной эвакуации людей в случае возникновения пожара.</w:t>
      </w:r>
    </w:p>
    <w:p w14:paraId="6DA16396" w14:textId="77777777" w:rsidR="00D13BCE" w:rsidRDefault="00D13BCE" w:rsidP="00D13BCE">
      <w:pPr>
        <w:pStyle w:val="2"/>
        <w:spacing w:before="0" w:beforeAutospacing="0" w:after="0" w:afterAutospacing="0"/>
        <w:ind w:firstLine="709"/>
        <w:jc w:val="center"/>
        <w:rPr>
          <w:rStyle w:val="a5"/>
          <w:sz w:val="24"/>
          <w:szCs w:val="24"/>
        </w:rPr>
      </w:pPr>
    </w:p>
    <w:p w14:paraId="4D1AC347" w14:textId="77777777" w:rsidR="00D13BCE" w:rsidRDefault="00D13BCE" w:rsidP="00D13BCE">
      <w:pPr>
        <w:pStyle w:val="2"/>
        <w:spacing w:before="0" w:beforeAutospacing="0" w:after="0" w:afterAutospacing="0"/>
        <w:ind w:firstLine="709"/>
        <w:jc w:val="center"/>
        <w:rPr>
          <w:rStyle w:val="a5"/>
          <w:sz w:val="24"/>
          <w:szCs w:val="24"/>
        </w:rPr>
      </w:pPr>
    </w:p>
    <w:p w14:paraId="4942EAD1" w14:textId="63765153" w:rsidR="00D13BCE" w:rsidRPr="00D13BCE" w:rsidRDefault="00D13BCE" w:rsidP="00D13BCE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D13BCE">
        <w:rPr>
          <w:rStyle w:val="a5"/>
          <w:sz w:val="24"/>
          <w:szCs w:val="24"/>
        </w:rPr>
        <w:t>2.8 Обеспечение доступности для маломобильных групп населения</w:t>
      </w:r>
    </w:p>
    <w:p w14:paraId="27372680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 xml:space="preserve">Обеспечение доступности здания и прилегающей территории для маломобильных групп населения выполнено в соответствии с требованиями </w:t>
      </w:r>
      <w:r w:rsidRPr="00D13BCE">
        <w:rPr>
          <w:rStyle w:val="a5"/>
          <w:b w:val="0"/>
          <w:bCs w:val="0"/>
        </w:rPr>
        <w:t>СП 59.13330.2020 «Доступность зданий и сооружений для маломобильных групп населения»</w:t>
      </w:r>
      <w:r w:rsidRPr="00D13BCE">
        <w:t>. Проектные решения направлены на создание безбарьерной среды, обеспечивающей безопасное и комфортное передвижение людей с ограниченными возможностями.</w:t>
      </w:r>
    </w:p>
    <w:p w14:paraId="09CCB66C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Входы в здание выполнены без перепадов высот либо оборудованы пандусами с нормативным уклоном, что обеспечивает возможность самостоятельного доступа маломобильных групп населения. Ширина входных дверей и тамбуров принята с учетом требований по беспрепятственному проезду кресел-колясок.</w:t>
      </w:r>
    </w:p>
    <w:p w14:paraId="0D7F1060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Вертикальное перемещение между этажами обеспечивается лифтами, габариты которых позволяют пользоваться ими инвалидам на креслах-колясках и лицам с ограниченной подвижностью. Расположение кнопок управления лифтами и высота их установки обеспечивают удобство использования.</w:t>
      </w:r>
    </w:p>
    <w:p w14:paraId="5EA3DCC2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Пути движения внутри здания организованы таким образом, чтобы исключить резкие перепады уровней, узкие проходы и препятствия. Коридоры и холлы имеют достаточную ширину для встречного движения и маневрирования кресел-колясок.</w:t>
      </w:r>
    </w:p>
    <w:p w14:paraId="4F58ECEC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На прилегающей территории предусмотрены удобные пешеходные маршруты с твердым нескользким покрытием, пониженными бортовыми камнями и плавными сопряжениями покрытий. Принятые решения обеспечивают возможность безопасного передвижения маломобильных групп населения от территории участка до входных групп здания.</w:t>
      </w:r>
    </w:p>
    <w:p w14:paraId="2185E989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 целом реализованные мероприятия обеспечивают доступность здания для маломобильных групп населения и соответствуют требованиям действующих нормативных документов.</w:t>
      </w:r>
    </w:p>
    <w:p w14:paraId="293E797D" w14:textId="77777777" w:rsidR="004912D3" w:rsidRDefault="004912D3" w:rsidP="00EE6A4E">
      <w:pPr>
        <w:widowControl/>
        <w:autoSpaceDE/>
        <w:autoSpaceDN/>
        <w:adjustRightInd/>
        <w:ind w:firstLine="709"/>
        <w:jc w:val="both"/>
        <w:outlineLvl w:val="1"/>
        <w:rPr>
          <w:b/>
          <w:bCs/>
          <w:sz w:val="24"/>
          <w:szCs w:val="24"/>
        </w:rPr>
      </w:pPr>
    </w:p>
    <w:p w14:paraId="14B12956" w14:textId="5CC78634" w:rsidR="005D4725" w:rsidRPr="004912D3" w:rsidRDefault="005D4725" w:rsidP="00EE6A4E">
      <w:pPr>
        <w:widowControl/>
        <w:autoSpaceDE/>
        <w:autoSpaceDN/>
        <w:adjustRightInd/>
        <w:ind w:firstLine="709"/>
        <w:jc w:val="both"/>
        <w:outlineLvl w:val="1"/>
        <w:rPr>
          <w:sz w:val="24"/>
          <w:szCs w:val="24"/>
        </w:rPr>
      </w:pPr>
      <w:r w:rsidRPr="004912D3">
        <w:rPr>
          <w:sz w:val="24"/>
          <w:szCs w:val="24"/>
        </w:rPr>
        <w:t>Общие выводы по техническому отчету</w:t>
      </w:r>
      <w:r w:rsidR="004912D3" w:rsidRPr="004912D3">
        <w:rPr>
          <w:sz w:val="24"/>
          <w:szCs w:val="24"/>
        </w:rPr>
        <w:t>:</w:t>
      </w:r>
    </w:p>
    <w:p w14:paraId="6B8B8E99" w14:textId="77777777" w:rsidR="005D4725" w:rsidRPr="00EE6A4E" w:rsidRDefault="005D4725" w:rsidP="00EE6A4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EE6A4E">
        <w:rPr>
          <w:sz w:val="24"/>
          <w:szCs w:val="24"/>
        </w:rPr>
        <w:t>В ходе выполнения технического отчета был проведен анализ деятельности строительной организации и рассмотрен реальный объект жилого строительства в условиях крупного города. Изучены архитектурные, конструктивные и инженерные решения, соответствующие современным требованиям строительства.</w:t>
      </w:r>
    </w:p>
    <w:p w14:paraId="34BAEC58" w14:textId="205287F4" w:rsidR="0014041E" w:rsidRDefault="005D4725" w:rsidP="00D13BC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EE6A4E">
        <w:rPr>
          <w:sz w:val="24"/>
          <w:szCs w:val="24"/>
        </w:rPr>
        <w:t>Полученные знания и навыки имеют важное значение для дальнейшего обучения и профессиональной деятельности в сфере строительства и архитектуры.</w:t>
      </w:r>
    </w:p>
    <w:p w14:paraId="193665D3" w14:textId="56ECFC62" w:rsidR="00D13BCE" w:rsidRDefault="00D13BCE" w:rsidP="00D13BC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14:paraId="5C9B264C" w14:textId="77777777" w:rsidR="00D13BCE" w:rsidRPr="00D13BCE" w:rsidRDefault="00D13BCE" w:rsidP="00D13BCE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14:paraId="4FEC8AF6" w14:textId="77777777" w:rsidR="00D13BCE" w:rsidRPr="00D13BCE" w:rsidRDefault="00D13BCE" w:rsidP="00D13BCE">
      <w:pPr>
        <w:pStyle w:val="2"/>
        <w:spacing w:before="0" w:beforeAutospacing="0" w:after="0" w:afterAutospacing="0"/>
        <w:ind w:firstLine="709"/>
        <w:jc w:val="center"/>
        <w:rPr>
          <w:sz w:val="24"/>
          <w:szCs w:val="24"/>
        </w:rPr>
      </w:pPr>
      <w:r w:rsidRPr="00D13BCE">
        <w:rPr>
          <w:rStyle w:val="a5"/>
          <w:sz w:val="24"/>
          <w:szCs w:val="24"/>
        </w:rPr>
        <w:lastRenderedPageBreak/>
        <w:t>Заключение</w:t>
      </w:r>
    </w:p>
    <w:p w14:paraId="409BE100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 ходе прохождения учебной (изыскательской) практики были изучены основные аспекты проектирования и анализа современного жилого здания, начиная от планировочной организации земельного участка и заканчивая архитектурными, конструктивными и инженерными решениями. Практика позволила закрепить теоретические знания, полученные в процессе обучения на факультете строительства и архитектуры, и применить их при рассмотрении реального объекта капитального строительства.</w:t>
      </w:r>
    </w:p>
    <w:p w14:paraId="37138A7A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 рамках выполнения технического отчёта были проанализированы объёмно-планировочные и архитектурные решения жилого многоквартирного дома, рассмотрены принципы формирования фасадов, внутренней планировки и организации помещений общего пользования. Особое внимание было уделено вопросам обеспечения нормативного микроклимата, энергоэффективности ограждающих конструкций и рационального использования внутреннего пространства здания.</w:t>
      </w:r>
    </w:p>
    <w:p w14:paraId="03B43D1F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 процессе работы изучены конструктивные решения здания и выполнен пример теплотехнического расчёта наружной стены, что позволило на практике понять влияние конструктивных слоёв и теплоизоляции на уровень теплопотерь. Также были рассмотрены вопросы инженерного обеспечения здания, пожарной безопасности и доступности для маломобильных групп населения в соответствии с требованиями действующих нормативных документов.</w:t>
      </w:r>
    </w:p>
    <w:p w14:paraId="349976B9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Выполнение расчёта коэффициента застройки и анализ планировочных показателей земельного участка позволили сформировать представление о взаимосвязи градостроительных, архитектурных и эксплуатационных решений. Принятые проектные решения обеспечивают соблюдение нормативных требований, безопасность эксплуатации здания и комфортные условия проживания.</w:t>
      </w:r>
    </w:p>
    <w:p w14:paraId="7E6C7457" w14:textId="77777777" w:rsidR="00D13BCE" w:rsidRPr="00D13BCE" w:rsidRDefault="00D13BCE" w:rsidP="00D13BCE">
      <w:pPr>
        <w:pStyle w:val="a6"/>
        <w:spacing w:before="0" w:beforeAutospacing="0" w:after="0" w:afterAutospacing="0"/>
        <w:ind w:firstLine="709"/>
        <w:jc w:val="both"/>
      </w:pPr>
      <w:r w:rsidRPr="00D13BCE">
        <w:t>Таким образом, прохождение учебной практики способствовало формированию профессиональных компетенций в области строительства и архитектуры, развитию навыков работы с нормативной документацией и техническими характеристиками зданий. Полученные знания и опыт имеют важное значение для дальнейшего обучения и будущей профессиональной деятельности.</w:t>
      </w:r>
    </w:p>
    <w:p w14:paraId="4D0D3B53" w14:textId="0FA9CECD" w:rsidR="0014041E" w:rsidRDefault="0014041E" w:rsidP="007A73DF"/>
    <w:p w14:paraId="006F4B52" w14:textId="77777777" w:rsidR="0014041E" w:rsidRPr="009C38F8" w:rsidRDefault="0014041E" w:rsidP="007A73DF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97"/>
        <w:gridCol w:w="5676"/>
      </w:tblGrid>
      <w:tr w:rsidR="007A73DF" w:rsidRPr="00387B46" w14:paraId="7C194D59" w14:textId="77777777" w:rsidTr="006D3552">
        <w:tc>
          <w:tcPr>
            <w:tcW w:w="3597" w:type="dxa"/>
          </w:tcPr>
          <w:p w14:paraId="79798D72" w14:textId="77777777" w:rsidR="007A73DF" w:rsidRPr="00387B46" w:rsidRDefault="007A73DF" w:rsidP="006D3552">
            <w:pPr>
              <w:rPr>
                <w:sz w:val="28"/>
                <w:szCs w:val="28"/>
              </w:rPr>
            </w:pPr>
            <w:r w:rsidRPr="00D24C08">
              <w:rPr>
                <w:b/>
                <w:bCs/>
                <w:color w:val="000000"/>
                <w:spacing w:val="-4"/>
                <w:sz w:val="24"/>
                <w:szCs w:val="24"/>
              </w:rPr>
              <w:t>«__</w:t>
            </w:r>
            <w:proofErr w:type="gramStart"/>
            <w:r w:rsidRPr="00D24C08">
              <w:rPr>
                <w:b/>
                <w:bCs/>
                <w:color w:val="000000"/>
                <w:spacing w:val="-4"/>
                <w:sz w:val="24"/>
                <w:szCs w:val="24"/>
              </w:rPr>
              <w:t>_»_</w:t>
            </w:r>
            <w:proofErr w:type="gramEnd"/>
            <w:r w:rsidRPr="00D24C08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_____________ </w:t>
            </w:r>
            <w:r w:rsidRPr="00D24C08">
              <w:rPr>
                <w:bCs/>
                <w:color w:val="000000"/>
                <w:spacing w:val="-4"/>
                <w:sz w:val="24"/>
                <w:szCs w:val="24"/>
              </w:rPr>
              <w:t>20</w:t>
            </w:r>
            <w:r>
              <w:rPr>
                <w:bCs/>
                <w:color w:val="000000"/>
                <w:spacing w:val="-4"/>
                <w:sz w:val="24"/>
                <w:szCs w:val="24"/>
              </w:rPr>
              <w:t>2</w:t>
            </w:r>
            <w:r w:rsidRPr="00D24C08">
              <w:rPr>
                <w:bCs/>
                <w:color w:val="000000"/>
                <w:spacing w:val="-4"/>
                <w:sz w:val="24"/>
                <w:szCs w:val="24"/>
              </w:rPr>
              <w:t>__г.</w:t>
            </w:r>
            <w:r>
              <w:rPr>
                <w:bCs/>
                <w:color w:val="000000"/>
                <w:spacing w:val="-4"/>
                <w:sz w:val="24"/>
                <w:szCs w:val="24"/>
              </w:rPr>
              <w:t xml:space="preserve">                </w:t>
            </w:r>
          </w:p>
        </w:tc>
        <w:tc>
          <w:tcPr>
            <w:tcW w:w="5676" w:type="dxa"/>
          </w:tcPr>
          <w:p w14:paraId="47345655" w14:textId="77777777" w:rsidR="007A73DF" w:rsidRDefault="007A73DF" w:rsidP="006D3552">
            <w:pPr>
              <w:jc w:val="both"/>
              <w:rPr>
                <w:sz w:val="28"/>
                <w:szCs w:val="28"/>
              </w:rPr>
            </w:pPr>
            <w:r w:rsidRPr="00387B46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______                   ______________</w:t>
            </w:r>
          </w:p>
          <w:p w14:paraId="3DE0E7E6" w14:textId="77777777" w:rsidR="007A73DF" w:rsidRDefault="007A73DF" w:rsidP="006D3552">
            <w:r>
              <w:t xml:space="preserve">   п</w:t>
            </w:r>
            <w:r w:rsidRPr="00C93FF6">
              <w:t>одпись</w:t>
            </w:r>
            <w:r>
              <w:t xml:space="preserve">                                      </w:t>
            </w:r>
            <w:r w:rsidRPr="00C93FF6">
              <w:t xml:space="preserve"> </w:t>
            </w:r>
            <w:r>
              <w:t>ФИО</w:t>
            </w:r>
            <w:r w:rsidRPr="00C93FF6">
              <w:t xml:space="preserve"> </w:t>
            </w:r>
            <w:r>
              <w:t>обучающегося</w:t>
            </w:r>
          </w:p>
          <w:p w14:paraId="782D4768" w14:textId="77777777" w:rsidR="007A73DF" w:rsidRPr="00C93FF6" w:rsidRDefault="007A73DF" w:rsidP="006D3552"/>
        </w:tc>
      </w:tr>
    </w:tbl>
    <w:p w14:paraId="71B9572D" w14:textId="77777777" w:rsidR="007A73DF" w:rsidRPr="006728B8" w:rsidRDefault="007A73DF" w:rsidP="007A73DF">
      <w:pPr>
        <w:pageBreakBefore/>
        <w:widowControl/>
        <w:autoSpaceDE/>
        <w:autoSpaceDN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Pr="006728B8">
        <w:rPr>
          <w:b/>
          <w:sz w:val="24"/>
          <w:szCs w:val="24"/>
        </w:rPr>
        <w:t>. Основные результа</w:t>
      </w:r>
      <w:r>
        <w:rPr>
          <w:b/>
          <w:sz w:val="24"/>
          <w:szCs w:val="24"/>
        </w:rPr>
        <w:t>ты выполнения задания на</w:t>
      </w:r>
      <w:r w:rsidRPr="006728B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учебную практику </w:t>
      </w:r>
    </w:p>
    <w:p w14:paraId="2AE9C626" w14:textId="77777777" w:rsidR="007A73DF" w:rsidRPr="006728B8" w:rsidRDefault="007A73DF" w:rsidP="007A73DF">
      <w:pPr>
        <w:keepNext/>
        <w:widowControl/>
        <w:autoSpaceDE/>
        <w:autoSpaceDN/>
        <w:rPr>
          <w:sz w:val="24"/>
          <w:szCs w:val="24"/>
        </w:rPr>
      </w:pPr>
    </w:p>
    <w:tbl>
      <w:tblPr>
        <w:tblW w:w="4858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708"/>
        <w:gridCol w:w="8641"/>
      </w:tblGrid>
      <w:tr w:rsidR="007A73DF" w:rsidRPr="006728B8" w14:paraId="4589BB3B" w14:textId="77777777" w:rsidTr="006D3552">
        <w:trPr>
          <w:trHeight w:hRule="exact" w:val="860"/>
          <w:tblCellSpacing w:w="20" w:type="dxa"/>
        </w:trPr>
        <w:tc>
          <w:tcPr>
            <w:tcW w:w="347" w:type="pct"/>
            <w:shd w:val="clear" w:color="auto" w:fill="FFFFFF"/>
            <w:vAlign w:val="center"/>
          </w:tcPr>
          <w:p w14:paraId="65636CC1" w14:textId="77777777" w:rsidR="007A73DF" w:rsidRPr="006728B8" w:rsidRDefault="007A73DF" w:rsidP="006D3552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589" w:type="pct"/>
            <w:shd w:val="clear" w:color="auto" w:fill="FFFFFF"/>
            <w:vAlign w:val="center"/>
          </w:tcPr>
          <w:p w14:paraId="325016DC" w14:textId="77777777" w:rsidR="007A73DF" w:rsidRPr="006728B8" w:rsidRDefault="007A73DF" w:rsidP="006D3552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00"/>
                <w:spacing w:val="3"/>
                <w:sz w:val="24"/>
                <w:szCs w:val="24"/>
              </w:rPr>
            </w:pPr>
            <w:r w:rsidRPr="00032970">
              <w:rPr>
                <w:b/>
                <w:color w:val="000000"/>
                <w:spacing w:val="2"/>
                <w:sz w:val="24"/>
                <w:szCs w:val="24"/>
              </w:rPr>
              <w:t>Результаты выполнения задания по практике</w:t>
            </w:r>
          </w:p>
        </w:tc>
      </w:tr>
      <w:tr w:rsidR="007A73DF" w:rsidRPr="006728B8" w14:paraId="3639CADA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4FE0A0F2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1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375760F7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0559EC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Изучены основные понятия, определяющие тепло-влажностный, акустический и световой режимы помещений жилого здания, а также климатические и микроклиматические параметры, используемые при проектировании и эксплуатации объектов капитального строительства.</w:t>
                  </w:r>
                </w:p>
              </w:tc>
            </w:tr>
          </w:tbl>
          <w:p w14:paraId="2E2FC058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12607C77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F2B6EC" w14:textId="77777777" w:rsidR="00551890" w:rsidRDefault="00551890" w:rsidP="00551890"/>
              </w:tc>
            </w:tr>
          </w:tbl>
          <w:p w14:paraId="778B4DEF" w14:textId="77777777" w:rsidR="007A73DF" w:rsidRPr="006728B8" w:rsidRDefault="007A73DF" w:rsidP="006D3552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</w:tr>
      <w:tr w:rsidR="007A73DF" w:rsidRPr="006728B8" w14:paraId="63BCEBBF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6227DEF1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2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7CDF0297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886F7D8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Проанализированы физические процессы передачи теплоты, влаги и воздуха через ограждающие конструкции здания. Выполнен пример теплотехнического расчёта наружной стены, позволивший оценить влияние конструктивных слоёв на уровень теплопотерь и энергоэффективность здания.</w:t>
                  </w:r>
                </w:p>
              </w:tc>
            </w:tr>
          </w:tbl>
          <w:p w14:paraId="127354FE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53905D3F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D904ABE" w14:textId="77777777" w:rsidR="00551890" w:rsidRDefault="00551890" w:rsidP="00551890"/>
              </w:tc>
            </w:tr>
          </w:tbl>
          <w:p w14:paraId="2EA0A3E9" w14:textId="77777777" w:rsidR="007A73DF" w:rsidRPr="006728B8" w:rsidRDefault="007A73DF" w:rsidP="006D3552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</w:tr>
      <w:tr w:rsidR="007A73DF" w:rsidRPr="006728B8" w14:paraId="4FF13A71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61ACF0E0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3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3A52A8A7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BF1122B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Изучены теоретические основы и нормативная база жилищно-коммунального хозяйства, включая требования к проектированию, строительству и эксплуатации жилых зданий, а также методы решения профессиональных задач в области строительства.</w:t>
                  </w:r>
                </w:p>
              </w:tc>
            </w:tr>
          </w:tbl>
          <w:p w14:paraId="101CEEE1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748E3DA6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04E9E8" w14:textId="77777777" w:rsidR="00551890" w:rsidRDefault="00551890" w:rsidP="00551890"/>
              </w:tc>
            </w:tr>
          </w:tbl>
          <w:p w14:paraId="42A1B032" w14:textId="77777777" w:rsidR="007A73DF" w:rsidRPr="006728B8" w:rsidRDefault="007A73DF" w:rsidP="006D3552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</w:tr>
      <w:tr w:rsidR="007A73DF" w:rsidRPr="006728B8" w14:paraId="7602B6EA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745BD771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4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4B394E5C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4633AD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Рассмотрены основные требования нормативно-правовых и нормативно-технических документов, предъявляемые к выполнению инженерных изысканий и проектированию объектов строительства. Проанализированы планировочные и градостроительные ограничения, влияющие на размещение здания на земельном участке.</w:t>
                  </w:r>
                </w:p>
              </w:tc>
            </w:tr>
          </w:tbl>
          <w:p w14:paraId="70800971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78BC1202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F73513" w14:textId="77777777" w:rsidR="00551890" w:rsidRDefault="00551890" w:rsidP="00551890"/>
              </w:tc>
            </w:tr>
          </w:tbl>
          <w:p w14:paraId="0264F474" w14:textId="77777777" w:rsidR="007A73DF" w:rsidRPr="006728B8" w:rsidRDefault="007A73DF" w:rsidP="006D3552">
            <w:pPr>
              <w:widowControl/>
              <w:jc w:val="both"/>
              <w:rPr>
                <w:sz w:val="24"/>
                <w:szCs w:val="24"/>
              </w:rPr>
            </w:pPr>
          </w:p>
        </w:tc>
      </w:tr>
      <w:tr w:rsidR="007A73DF" w:rsidRPr="006728B8" w14:paraId="37325C8E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613038BA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5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16945EB9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19EDD16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Изучен состав работ по инженерным изысканиям, необходимых для строительства жилого здания, а также основы инженерно-геологических и градостроительных решений. Выполнена оценка планировочных показателей участка, включая расчет коэффициента застройки и коэффициента озеленения.</w:t>
                  </w:r>
                </w:p>
              </w:tc>
            </w:tr>
          </w:tbl>
          <w:p w14:paraId="5502AEDB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4E21722A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FAE49E" w14:textId="77777777" w:rsidR="00551890" w:rsidRDefault="00551890" w:rsidP="00551890"/>
              </w:tc>
            </w:tr>
          </w:tbl>
          <w:p w14:paraId="11FD22F2" w14:textId="77777777" w:rsidR="007A73DF" w:rsidRPr="006728B8" w:rsidRDefault="007A73DF" w:rsidP="006D355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7A73DF" w:rsidRPr="006728B8" w14:paraId="6A95A0C3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221587BC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6</w:t>
            </w:r>
          </w:p>
        </w:tc>
        <w:tc>
          <w:tcPr>
            <w:tcW w:w="4589" w:type="pct"/>
            <w:shd w:val="clear" w:color="auto" w:fill="FFFFFF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1"/>
            </w:tblGrid>
            <w:tr w:rsidR="00551890" w14:paraId="30754D03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9EDC46" w14:textId="77777777" w:rsidR="00551890" w:rsidRDefault="00551890" w:rsidP="00551890">
                  <w:pPr>
                    <w:widowControl/>
                    <w:autoSpaceDE/>
                    <w:autoSpaceDN/>
                    <w:adjustRightInd/>
                  </w:pPr>
                  <w:r>
                    <w:t>Проанализированы объемно-планировочные, архитектурные и конструктивные решения жилого здания, а также принципы проектирования инженерных систем жизнеобеспечения, пожарной безопасности и обеспечения доступности для маломобильных групп населения.</w:t>
                  </w:r>
                </w:p>
              </w:tc>
            </w:tr>
          </w:tbl>
          <w:p w14:paraId="1F182F01" w14:textId="77777777" w:rsidR="00551890" w:rsidRDefault="00551890" w:rsidP="00551890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1890" w14:paraId="2DEB9833" w14:textId="77777777" w:rsidTr="0055189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DCFF4B4" w14:textId="77777777" w:rsidR="00551890" w:rsidRDefault="00551890" w:rsidP="00551890"/>
              </w:tc>
            </w:tr>
          </w:tbl>
          <w:p w14:paraId="2F04EA1A" w14:textId="77777777" w:rsidR="007A73DF" w:rsidRPr="006728B8" w:rsidRDefault="007A73DF" w:rsidP="006D3552">
            <w:pPr>
              <w:widowControl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7A73DF" w:rsidRPr="006728B8" w14:paraId="0DE61207" w14:textId="77777777" w:rsidTr="006D3552">
        <w:trPr>
          <w:trHeight w:val="20"/>
          <w:tblCellSpacing w:w="20" w:type="dxa"/>
        </w:trPr>
        <w:tc>
          <w:tcPr>
            <w:tcW w:w="347" w:type="pct"/>
            <w:shd w:val="clear" w:color="auto" w:fill="FFFFFF"/>
          </w:tcPr>
          <w:p w14:paraId="09455753" w14:textId="77777777" w:rsidR="007A73DF" w:rsidRPr="006728B8" w:rsidRDefault="007A73DF" w:rsidP="006D3552">
            <w:pPr>
              <w:pStyle w:val="a3"/>
              <w:widowControl/>
              <w:shd w:val="clear" w:color="auto" w:fill="FFFFFF"/>
              <w:ind w:left="0"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7</w:t>
            </w:r>
          </w:p>
        </w:tc>
        <w:tc>
          <w:tcPr>
            <w:tcW w:w="4589" w:type="pct"/>
            <w:shd w:val="clear" w:color="auto" w:fill="FFFFFF"/>
          </w:tcPr>
          <w:p w14:paraId="4433AFA4" w14:textId="526A1D65" w:rsidR="007A73DF" w:rsidRPr="00551890" w:rsidRDefault="00551890" w:rsidP="00551890">
            <w:pPr>
              <w:widowControl/>
              <w:autoSpaceDE/>
              <w:autoSpaceDN/>
              <w:adjustRightInd/>
              <w:jc w:val="both"/>
            </w:pPr>
            <w:r>
              <w:t>Сформированы практические навыки работы с нормативной документацией, анализа проектных решений и оформления технической отчетной документации по результатам прохождения учебной практики.</w:t>
            </w:r>
          </w:p>
        </w:tc>
      </w:tr>
    </w:tbl>
    <w:p w14:paraId="4E4E5C27" w14:textId="77777777" w:rsidR="007A73DF" w:rsidRPr="006728B8" w:rsidRDefault="007A73DF" w:rsidP="007A73DF">
      <w:pPr>
        <w:keepNext/>
        <w:widowControl/>
        <w:autoSpaceDE/>
        <w:autoSpaceDN/>
        <w:rPr>
          <w:sz w:val="24"/>
          <w:szCs w:val="24"/>
        </w:rPr>
      </w:pPr>
    </w:p>
    <w:p w14:paraId="2F321431" w14:textId="77777777" w:rsidR="007A73DF" w:rsidRPr="006728B8" w:rsidRDefault="007A73DF" w:rsidP="007A73DF">
      <w:pPr>
        <w:keepNext/>
        <w:widowControl/>
        <w:autoSpaceDE/>
        <w:autoSpaceDN/>
        <w:rPr>
          <w:sz w:val="24"/>
          <w:szCs w:val="24"/>
        </w:rPr>
      </w:pPr>
    </w:p>
    <w:p w14:paraId="2F3D7557" w14:textId="77777777" w:rsidR="007A73DF" w:rsidRPr="006728B8" w:rsidRDefault="007A73DF" w:rsidP="007A73DF">
      <w:pPr>
        <w:pageBreakBefore/>
        <w:widowControl/>
        <w:autoSpaceDE/>
        <w:autoSpaceDN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Pr="006728B8">
        <w:rPr>
          <w:b/>
          <w:sz w:val="24"/>
          <w:szCs w:val="24"/>
        </w:rPr>
        <w:t xml:space="preserve">. Заключение руководителя от </w:t>
      </w:r>
      <w:r>
        <w:rPr>
          <w:b/>
          <w:sz w:val="24"/>
          <w:szCs w:val="24"/>
        </w:rPr>
        <w:t xml:space="preserve">Института </w:t>
      </w:r>
    </w:p>
    <w:p w14:paraId="63CB66C4" w14:textId="77777777" w:rsidR="007A73DF" w:rsidRPr="006728B8" w:rsidRDefault="007A73DF" w:rsidP="007A73DF">
      <w:pPr>
        <w:widowControl/>
        <w:ind w:firstLine="567"/>
        <w:jc w:val="both"/>
        <w:rPr>
          <w:sz w:val="24"/>
          <w:szCs w:val="24"/>
        </w:rPr>
      </w:pPr>
    </w:p>
    <w:p w14:paraId="0D325715" w14:textId="77777777" w:rsidR="007A73DF" w:rsidRPr="006728B8" w:rsidRDefault="007A73DF" w:rsidP="007A73DF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  <w:r w:rsidRPr="006728B8">
        <w:rPr>
          <w:sz w:val="24"/>
          <w:szCs w:val="24"/>
        </w:rPr>
        <w:t xml:space="preserve"> дает оценку работе </w:t>
      </w:r>
      <w:r>
        <w:rPr>
          <w:sz w:val="24"/>
          <w:szCs w:val="24"/>
        </w:rPr>
        <w:t>обучающегося</w:t>
      </w:r>
      <w:r w:rsidRPr="006728B8">
        <w:rPr>
          <w:sz w:val="24"/>
          <w:szCs w:val="24"/>
        </w:rPr>
        <w:t xml:space="preserve"> исходя из анализа отчета о </w:t>
      </w:r>
      <w:r>
        <w:rPr>
          <w:sz w:val="24"/>
          <w:szCs w:val="24"/>
        </w:rPr>
        <w:t>прохождении учебной практики, выставляя балл от 0 до 2</w:t>
      </w:r>
      <w:r w:rsidRPr="006728B8">
        <w:rPr>
          <w:sz w:val="24"/>
          <w:szCs w:val="24"/>
        </w:rPr>
        <w:t xml:space="preserve">0 (где </w:t>
      </w:r>
      <w:r>
        <w:rPr>
          <w:sz w:val="24"/>
          <w:szCs w:val="24"/>
        </w:rPr>
        <w:t>2</w:t>
      </w:r>
      <w:r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p w14:paraId="5F4366FE" w14:textId="77777777" w:rsidR="007A73DF" w:rsidRPr="006728B8" w:rsidRDefault="007A73DF" w:rsidP="007A73DF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Итоговый балл представляет собой сумму баллов, выставленных руководителем от </w:t>
      </w:r>
      <w:r>
        <w:rPr>
          <w:sz w:val="24"/>
          <w:szCs w:val="24"/>
        </w:rPr>
        <w:t>Института</w:t>
      </w:r>
      <w:r w:rsidRPr="006728B8">
        <w:rPr>
          <w:sz w:val="24"/>
          <w:szCs w:val="24"/>
        </w:rPr>
        <w:t>.</w:t>
      </w:r>
    </w:p>
    <w:p w14:paraId="37D2F81D" w14:textId="77777777" w:rsidR="007A73DF" w:rsidRPr="006728B8" w:rsidRDefault="007A73DF" w:rsidP="007A73DF">
      <w:pPr>
        <w:widowControl/>
        <w:jc w:val="both"/>
        <w:rPr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577"/>
        <w:gridCol w:w="1168"/>
        <w:gridCol w:w="3227"/>
      </w:tblGrid>
      <w:tr w:rsidR="007A73DF" w:rsidRPr="006728B8" w14:paraId="50292688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  <w:vAlign w:val="center"/>
          </w:tcPr>
          <w:p w14:paraId="33854235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№</w:t>
            </w:r>
          </w:p>
          <w:p w14:paraId="1A49C4A5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B09BC2B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F84895F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Балл</w:t>
            </w:r>
          </w:p>
          <w:p w14:paraId="7A96F3D9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(0…2</w:t>
            </w:r>
            <w:r w:rsidRPr="006825BC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167" w:type="dxa"/>
            <w:shd w:val="clear" w:color="auto" w:fill="auto"/>
            <w:vAlign w:val="center"/>
          </w:tcPr>
          <w:p w14:paraId="0C15D315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Комментарии</w:t>
            </w:r>
          </w:p>
          <w:p w14:paraId="3C4F7ADC" w14:textId="77777777" w:rsidR="007A73DF" w:rsidRPr="006825BC" w:rsidRDefault="007A73DF" w:rsidP="006D3552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7A73DF" w:rsidRPr="006728B8" w14:paraId="1206F013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</w:tcPr>
          <w:p w14:paraId="55B81CBA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14:paraId="1332E5F0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 xml:space="preserve">Понимание цели и задач задания на </w:t>
            </w:r>
            <w:r w:rsidRPr="00B03C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учебную </w:t>
            </w:r>
            <w:r w:rsidRPr="00B03C5F">
              <w:rPr>
                <w:sz w:val="24"/>
                <w:szCs w:val="24"/>
              </w:rPr>
              <w:t>практик</w:t>
            </w:r>
            <w:r>
              <w:rPr>
                <w:sz w:val="24"/>
                <w:szCs w:val="24"/>
              </w:rPr>
              <w:t>у</w:t>
            </w:r>
            <w:r w:rsidRPr="006825BC">
              <w:rPr>
                <w:sz w:val="24"/>
                <w:szCs w:val="24"/>
              </w:rPr>
              <w:t>.</w:t>
            </w:r>
          </w:p>
        </w:tc>
        <w:tc>
          <w:tcPr>
            <w:tcW w:w="1128" w:type="dxa"/>
            <w:shd w:val="clear" w:color="auto" w:fill="auto"/>
          </w:tcPr>
          <w:p w14:paraId="22ABDDEA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366D168D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  <w:tr w:rsidR="007A73DF" w:rsidRPr="006728B8" w14:paraId="15A8EC0C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</w:tcPr>
          <w:p w14:paraId="2F34BC0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shd w:val="clear" w:color="auto" w:fill="auto"/>
          </w:tcPr>
          <w:p w14:paraId="151D478F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28" w:type="dxa"/>
            <w:shd w:val="clear" w:color="auto" w:fill="auto"/>
          </w:tcPr>
          <w:p w14:paraId="1F4F0095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34D6207B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  <w:tr w:rsidR="007A73DF" w:rsidRPr="006728B8" w14:paraId="5157E9A9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</w:tcPr>
          <w:p w14:paraId="0C744847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shd w:val="clear" w:color="auto" w:fill="auto"/>
          </w:tcPr>
          <w:p w14:paraId="64057CF2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Владение профессиональной терминологией при составлении отчета.</w:t>
            </w:r>
          </w:p>
        </w:tc>
        <w:tc>
          <w:tcPr>
            <w:tcW w:w="1128" w:type="dxa"/>
            <w:shd w:val="clear" w:color="auto" w:fill="auto"/>
          </w:tcPr>
          <w:p w14:paraId="41972FBF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600F9870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  <w:tr w:rsidR="007A73DF" w:rsidRPr="006728B8" w14:paraId="1F9F3317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</w:tcPr>
          <w:p w14:paraId="34ABE498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shd w:val="clear" w:color="auto" w:fill="auto"/>
          </w:tcPr>
          <w:p w14:paraId="416D59C9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Соответствие требованиям оформления отчетных документов.</w:t>
            </w:r>
          </w:p>
        </w:tc>
        <w:tc>
          <w:tcPr>
            <w:tcW w:w="1128" w:type="dxa"/>
            <w:shd w:val="clear" w:color="auto" w:fill="auto"/>
          </w:tcPr>
          <w:p w14:paraId="1B1A4133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5943F873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  <w:tr w:rsidR="007A73DF" w:rsidRPr="006728B8" w14:paraId="4DC64C73" w14:textId="77777777" w:rsidTr="006D3552">
        <w:trPr>
          <w:tblCellSpacing w:w="20" w:type="dxa"/>
        </w:trPr>
        <w:tc>
          <w:tcPr>
            <w:tcW w:w="590" w:type="dxa"/>
            <w:shd w:val="clear" w:color="auto" w:fill="auto"/>
          </w:tcPr>
          <w:p w14:paraId="3977AEA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</w:tcPr>
          <w:p w14:paraId="3F7335F3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28" w:type="dxa"/>
            <w:shd w:val="clear" w:color="auto" w:fill="auto"/>
          </w:tcPr>
          <w:p w14:paraId="41E96E7D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334088A1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  <w:tr w:rsidR="007A73DF" w:rsidRPr="006728B8" w14:paraId="22AE5C17" w14:textId="77777777" w:rsidTr="006D3552">
        <w:trPr>
          <w:trHeight w:val="397"/>
          <w:tblCellSpacing w:w="20" w:type="dxa"/>
        </w:trPr>
        <w:tc>
          <w:tcPr>
            <w:tcW w:w="590" w:type="dxa"/>
            <w:shd w:val="clear" w:color="auto" w:fill="auto"/>
          </w:tcPr>
          <w:p w14:paraId="4B6FA7F3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vAlign w:val="center"/>
          </w:tcPr>
          <w:p w14:paraId="158AFCC2" w14:textId="77777777" w:rsidR="007A73DF" w:rsidRPr="006825BC" w:rsidRDefault="007A73DF" w:rsidP="006D3552">
            <w:pPr>
              <w:widowControl/>
              <w:jc w:val="right"/>
              <w:rPr>
                <w:b/>
                <w:sz w:val="24"/>
                <w:szCs w:val="24"/>
              </w:rPr>
            </w:pPr>
            <w:r w:rsidRPr="006825BC">
              <w:rPr>
                <w:b/>
                <w:sz w:val="24"/>
                <w:szCs w:val="24"/>
              </w:rPr>
              <w:t>Итоговый балл:</w:t>
            </w:r>
          </w:p>
        </w:tc>
        <w:tc>
          <w:tcPr>
            <w:tcW w:w="1128" w:type="dxa"/>
            <w:shd w:val="clear" w:color="auto" w:fill="auto"/>
          </w:tcPr>
          <w:p w14:paraId="100F4C09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167" w:type="dxa"/>
            <w:shd w:val="clear" w:color="auto" w:fill="auto"/>
          </w:tcPr>
          <w:p w14:paraId="35E4B988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</w:tr>
    </w:tbl>
    <w:p w14:paraId="160FB55A" w14:textId="77777777" w:rsidR="007A73DF" w:rsidRPr="006728B8" w:rsidRDefault="007A73DF" w:rsidP="007A73DF">
      <w:pPr>
        <w:widowControl/>
        <w:rPr>
          <w:sz w:val="24"/>
          <w:szCs w:val="24"/>
        </w:rPr>
      </w:pPr>
    </w:p>
    <w:p w14:paraId="73ACECBF" w14:textId="77777777" w:rsidR="007A73DF" w:rsidRPr="00205544" w:rsidRDefault="007A73DF" w:rsidP="007A73DF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14:paraId="4C035E49" w14:textId="77777777" w:rsidR="007A73DF" w:rsidRPr="006728B8" w:rsidRDefault="007A73DF" w:rsidP="007A73DF">
      <w:pPr>
        <w:widowControl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A73DF" w:rsidRPr="006728B8" w14:paraId="49A8B55E" w14:textId="77777777" w:rsidTr="006D3552">
        <w:tc>
          <w:tcPr>
            <w:tcW w:w="9571" w:type="dxa"/>
            <w:shd w:val="clear" w:color="auto" w:fill="auto"/>
          </w:tcPr>
          <w:p w14:paraId="3844FCF3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  <w:tr w:rsidR="007A73DF" w:rsidRPr="006728B8" w14:paraId="61366F76" w14:textId="77777777" w:rsidTr="006D3552">
        <w:tc>
          <w:tcPr>
            <w:tcW w:w="9571" w:type="dxa"/>
            <w:shd w:val="clear" w:color="auto" w:fill="auto"/>
          </w:tcPr>
          <w:p w14:paraId="6842AEBD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  <w:tr w:rsidR="007A73DF" w:rsidRPr="006728B8" w14:paraId="5355F275" w14:textId="77777777" w:rsidTr="006D3552">
        <w:tc>
          <w:tcPr>
            <w:tcW w:w="9571" w:type="dxa"/>
            <w:shd w:val="clear" w:color="auto" w:fill="auto"/>
          </w:tcPr>
          <w:p w14:paraId="005EE3CD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  <w:tr w:rsidR="007A73DF" w:rsidRPr="006728B8" w14:paraId="6A0DD26B" w14:textId="77777777" w:rsidTr="006D3552">
        <w:tc>
          <w:tcPr>
            <w:tcW w:w="9571" w:type="dxa"/>
            <w:shd w:val="clear" w:color="auto" w:fill="auto"/>
          </w:tcPr>
          <w:p w14:paraId="23435B2F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  <w:tr w:rsidR="007A73DF" w:rsidRPr="006728B8" w14:paraId="687FEC79" w14:textId="77777777" w:rsidTr="006D3552">
        <w:tc>
          <w:tcPr>
            <w:tcW w:w="9571" w:type="dxa"/>
            <w:shd w:val="clear" w:color="auto" w:fill="auto"/>
          </w:tcPr>
          <w:p w14:paraId="2F4E437D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  <w:tr w:rsidR="007A73DF" w:rsidRPr="006728B8" w14:paraId="224388CC" w14:textId="77777777" w:rsidTr="006D3552">
        <w:tc>
          <w:tcPr>
            <w:tcW w:w="9571" w:type="dxa"/>
            <w:shd w:val="clear" w:color="auto" w:fill="auto"/>
          </w:tcPr>
          <w:p w14:paraId="0E9FC48A" w14:textId="77777777" w:rsidR="007A73DF" w:rsidRPr="006825BC" w:rsidRDefault="007A73DF" w:rsidP="006D3552">
            <w:pPr>
              <w:rPr>
                <w:sz w:val="24"/>
                <w:szCs w:val="24"/>
              </w:rPr>
            </w:pPr>
          </w:p>
        </w:tc>
      </w:tr>
    </w:tbl>
    <w:p w14:paraId="13E3C976" w14:textId="77777777" w:rsidR="007A73DF" w:rsidRPr="006728B8" w:rsidRDefault="007A73DF" w:rsidP="007A73DF">
      <w:pPr>
        <w:widowControl/>
        <w:rPr>
          <w:sz w:val="24"/>
          <w:szCs w:val="24"/>
        </w:rPr>
      </w:pPr>
    </w:p>
    <w:p w14:paraId="24B4750F" w14:textId="77777777" w:rsidR="007A73DF" w:rsidRPr="00813A2F" w:rsidRDefault="007A73DF" w:rsidP="007A73DF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>
        <w:rPr>
          <w:sz w:val="24"/>
          <w:szCs w:val="24"/>
        </w:rPr>
        <w:t>учебной</w:t>
      </w:r>
      <w:r w:rsidRPr="00B03C5F">
        <w:rPr>
          <w:sz w:val="24"/>
          <w:szCs w:val="24"/>
        </w:rPr>
        <w:t xml:space="preserve"> практики (</w:t>
      </w:r>
      <w:r>
        <w:rPr>
          <w:sz w:val="24"/>
          <w:szCs w:val="24"/>
        </w:rPr>
        <w:t>изыскательская)</w:t>
      </w:r>
      <w:r w:rsidRPr="00B03C5F">
        <w:rPr>
          <w:sz w:val="24"/>
          <w:szCs w:val="24"/>
        </w:rPr>
        <w:t xml:space="preserve"> </w:t>
      </w:r>
      <w:r w:rsidRPr="00813A2F">
        <w:rPr>
          <w:sz w:val="24"/>
          <w:szCs w:val="24"/>
        </w:rPr>
        <w:t>заслуживает оценку «____________________________».</w:t>
      </w:r>
    </w:p>
    <w:p w14:paraId="39FB74FA" w14:textId="77777777" w:rsidR="007A73DF" w:rsidRPr="006728B8" w:rsidRDefault="007A73DF" w:rsidP="007A73DF">
      <w:pPr>
        <w:widowControl/>
        <w:rPr>
          <w:sz w:val="24"/>
          <w:szCs w:val="24"/>
        </w:rPr>
      </w:pPr>
    </w:p>
    <w:p w14:paraId="7EC35AF5" w14:textId="77777777" w:rsidR="007A73DF" w:rsidRPr="006728B8" w:rsidRDefault="007A73DF" w:rsidP="007A73DF">
      <w:pPr>
        <w:widowControl/>
        <w:rPr>
          <w:sz w:val="24"/>
          <w:szCs w:val="24"/>
        </w:rPr>
      </w:pPr>
      <w:proofErr w:type="gramStart"/>
      <w:r w:rsidRPr="006728B8">
        <w:rPr>
          <w:sz w:val="24"/>
          <w:szCs w:val="24"/>
        </w:rPr>
        <w:t xml:space="preserve">«  </w:t>
      </w:r>
      <w:proofErr w:type="gramEnd"/>
      <w:r w:rsidRPr="006728B8">
        <w:rPr>
          <w:sz w:val="24"/>
          <w:szCs w:val="24"/>
        </w:rPr>
        <w:t xml:space="preserve"> » ____________ 20</w:t>
      </w:r>
      <w:r>
        <w:rPr>
          <w:sz w:val="24"/>
          <w:szCs w:val="24"/>
        </w:rPr>
        <w:t>2</w:t>
      </w:r>
      <w:r w:rsidRPr="006728B8">
        <w:rPr>
          <w:sz w:val="24"/>
          <w:szCs w:val="24"/>
        </w:rPr>
        <w:t>__ г.</w:t>
      </w:r>
    </w:p>
    <w:p w14:paraId="2785556D" w14:textId="77777777" w:rsidR="007A73DF" w:rsidRPr="006728B8" w:rsidRDefault="007A73DF" w:rsidP="007A73DF">
      <w:pPr>
        <w:widowControl/>
        <w:rPr>
          <w:sz w:val="24"/>
          <w:szCs w:val="24"/>
        </w:rPr>
      </w:pPr>
    </w:p>
    <w:p w14:paraId="412B0A25" w14:textId="77777777" w:rsidR="007A73DF" w:rsidRPr="006728B8" w:rsidRDefault="007A73DF" w:rsidP="007A73DF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7A73DF" w:rsidRPr="006728B8" w14:paraId="41531F24" w14:textId="77777777" w:rsidTr="006D3552">
        <w:tc>
          <w:tcPr>
            <w:tcW w:w="3936" w:type="dxa"/>
            <w:tcBorders>
              <w:bottom w:val="single" w:sz="4" w:space="0" w:color="auto"/>
            </w:tcBorders>
            <w:shd w:val="clear" w:color="auto" w:fill="auto"/>
          </w:tcPr>
          <w:p w14:paraId="2B30F539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03C6600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  <w:shd w:val="clear" w:color="auto" w:fill="auto"/>
          </w:tcPr>
          <w:p w14:paraId="7821BCC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7A73DF" w:rsidRPr="006728B8" w14:paraId="0BBF8420" w14:textId="77777777" w:rsidTr="006D3552">
        <w:tc>
          <w:tcPr>
            <w:tcW w:w="3936" w:type="dxa"/>
            <w:tcBorders>
              <w:top w:val="single" w:sz="4" w:space="0" w:color="auto"/>
            </w:tcBorders>
            <w:shd w:val="clear" w:color="auto" w:fill="auto"/>
          </w:tcPr>
          <w:p w14:paraId="2CDE78A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shd w:val="clear" w:color="auto" w:fill="auto"/>
          </w:tcPr>
          <w:p w14:paraId="6DC67614" w14:textId="77777777" w:rsidR="007A73DF" w:rsidRPr="006825BC" w:rsidRDefault="007A73DF" w:rsidP="006D3552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  <w:shd w:val="clear" w:color="auto" w:fill="auto"/>
          </w:tcPr>
          <w:p w14:paraId="71ACC2F1" w14:textId="77777777" w:rsidR="007A73DF" w:rsidRPr="006825BC" w:rsidRDefault="007A73DF" w:rsidP="006D3552">
            <w:pPr>
              <w:widowControl/>
              <w:jc w:val="center"/>
              <w:rPr>
                <w:sz w:val="24"/>
                <w:szCs w:val="24"/>
              </w:rPr>
            </w:pPr>
            <w:r w:rsidRPr="006825BC">
              <w:rPr>
                <w:sz w:val="16"/>
                <w:szCs w:val="16"/>
              </w:rPr>
              <w:t>И.О. Фамилия</w:t>
            </w:r>
          </w:p>
        </w:tc>
      </w:tr>
    </w:tbl>
    <w:p w14:paraId="4D3C7ABE" w14:textId="77777777" w:rsidR="009D0958" w:rsidRDefault="009D0958"/>
    <w:sectPr w:rsidR="009D0958" w:rsidSect="0049450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A15"/>
    <w:multiLevelType w:val="multilevel"/>
    <w:tmpl w:val="3E28E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C1C75"/>
    <w:multiLevelType w:val="multilevel"/>
    <w:tmpl w:val="BFFE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167DE"/>
    <w:multiLevelType w:val="multilevel"/>
    <w:tmpl w:val="06D6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20512"/>
    <w:multiLevelType w:val="multilevel"/>
    <w:tmpl w:val="7002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92CA2"/>
    <w:multiLevelType w:val="multilevel"/>
    <w:tmpl w:val="1B52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80C77"/>
    <w:multiLevelType w:val="multilevel"/>
    <w:tmpl w:val="D158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96A44"/>
    <w:multiLevelType w:val="multilevel"/>
    <w:tmpl w:val="E93AD5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E3982"/>
    <w:multiLevelType w:val="multilevel"/>
    <w:tmpl w:val="C058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864CB1"/>
    <w:multiLevelType w:val="multilevel"/>
    <w:tmpl w:val="DF62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01FFC"/>
    <w:multiLevelType w:val="multilevel"/>
    <w:tmpl w:val="7D76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50969"/>
    <w:multiLevelType w:val="multilevel"/>
    <w:tmpl w:val="8614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8A41BF"/>
    <w:multiLevelType w:val="multilevel"/>
    <w:tmpl w:val="E3663B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4914BF"/>
    <w:multiLevelType w:val="multilevel"/>
    <w:tmpl w:val="1B04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94265A"/>
    <w:multiLevelType w:val="multilevel"/>
    <w:tmpl w:val="22F8D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5C70D9"/>
    <w:multiLevelType w:val="multilevel"/>
    <w:tmpl w:val="224A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C94408"/>
    <w:multiLevelType w:val="multilevel"/>
    <w:tmpl w:val="4CF6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6511A1"/>
    <w:multiLevelType w:val="multilevel"/>
    <w:tmpl w:val="EB64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B26FD2"/>
    <w:multiLevelType w:val="multilevel"/>
    <w:tmpl w:val="24B4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077C04"/>
    <w:multiLevelType w:val="multilevel"/>
    <w:tmpl w:val="1430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062EA4"/>
    <w:multiLevelType w:val="multilevel"/>
    <w:tmpl w:val="2528BE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A27B0E"/>
    <w:multiLevelType w:val="multilevel"/>
    <w:tmpl w:val="2F90F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46385C"/>
    <w:multiLevelType w:val="multilevel"/>
    <w:tmpl w:val="BE62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8"/>
  </w:num>
  <w:num w:numId="5">
    <w:abstractNumId w:val="7"/>
  </w:num>
  <w:num w:numId="6">
    <w:abstractNumId w:val="20"/>
  </w:num>
  <w:num w:numId="7">
    <w:abstractNumId w:val="1"/>
  </w:num>
  <w:num w:numId="8">
    <w:abstractNumId w:val="21"/>
  </w:num>
  <w:num w:numId="9">
    <w:abstractNumId w:val="16"/>
  </w:num>
  <w:num w:numId="10">
    <w:abstractNumId w:val="14"/>
  </w:num>
  <w:num w:numId="11">
    <w:abstractNumId w:val="5"/>
  </w:num>
  <w:num w:numId="12">
    <w:abstractNumId w:val="3"/>
  </w:num>
  <w:num w:numId="13">
    <w:abstractNumId w:val="9"/>
  </w:num>
  <w:num w:numId="14">
    <w:abstractNumId w:val="17"/>
  </w:num>
  <w:num w:numId="15">
    <w:abstractNumId w:val="0"/>
  </w:num>
  <w:num w:numId="16">
    <w:abstractNumId w:val="15"/>
  </w:num>
  <w:num w:numId="17">
    <w:abstractNumId w:val="10"/>
  </w:num>
  <w:num w:numId="18">
    <w:abstractNumId w:val="13"/>
  </w:num>
  <w:num w:numId="19">
    <w:abstractNumId w:val="6"/>
  </w:num>
  <w:num w:numId="20">
    <w:abstractNumId w:val="11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90D"/>
    <w:rsid w:val="000B1437"/>
    <w:rsid w:val="0014041E"/>
    <w:rsid w:val="0019421C"/>
    <w:rsid w:val="001B490D"/>
    <w:rsid w:val="00351289"/>
    <w:rsid w:val="003875C7"/>
    <w:rsid w:val="00482833"/>
    <w:rsid w:val="004912D3"/>
    <w:rsid w:val="00494504"/>
    <w:rsid w:val="00551890"/>
    <w:rsid w:val="005D4725"/>
    <w:rsid w:val="007A73DF"/>
    <w:rsid w:val="009D0958"/>
    <w:rsid w:val="00D13BCE"/>
    <w:rsid w:val="00D7557B"/>
    <w:rsid w:val="00EE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94F22"/>
  <w15:chartTrackingRefBased/>
  <w15:docId w15:val="{1323F33C-D590-48F5-B986-FBCAA186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3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5D4725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D47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12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A73D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A73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47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5D4725"/>
    <w:rPr>
      <w:b/>
      <w:bCs/>
    </w:rPr>
  </w:style>
  <w:style w:type="paragraph" w:styleId="a6">
    <w:name w:val="Normal (Web)"/>
    <w:basedOn w:val="a"/>
    <w:uiPriority w:val="99"/>
    <w:unhideWhenUsed/>
    <w:rsid w:val="005D47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D472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katex-mathml">
    <w:name w:val="katex-mathml"/>
    <w:basedOn w:val="a0"/>
    <w:rsid w:val="005D4725"/>
  </w:style>
  <w:style w:type="character" w:customStyle="1" w:styleId="mord">
    <w:name w:val="mord"/>
    <w:basedOn w:val="a0"/>
    <w:rsid w:val="005D4725"/>
  </w:style>
  <w:style w:type="character" w:customStyle="1" w:styleId="vlist-s">
    <w:name w:val="vlist-s"/>
    <w:basedOn w:val="a0"/>
    <w:rsid w:val="005D4725"/>
  </w:style>
  <w:style w:type="character" w:customStyle="1" w:styleId="mrel">
    <w:name w:val="mrel"/>
    <w:basedOn w:val="a0"/>
    <w:rsid w:val="005D4725"/>
  </w:style>
  <w:style w:type="character" w:customStyle="1" w:styleId="mpunct">
    <w:name w:val="mpunct"/>
    <w:basedOn w:val="a0"/>
    <w:rsid w:val="005D4725"/>
  </w:style>
  <w:style w:type="character" w:customStyle="1" w:styleId="mbin">
    <w:name w:val="mbin"/>
    <w:basedOn w:val="a0"/>
    <w:rsid w:val="005D4725"/>
  </w:style>
  <w:style w:type="character" w:customStyle="1" w:styleId="mop">
    <w:name w:val="mop"/>
    <w:basedOn w:val="a0"/>
    <w:rsid w:val="005D4725"/>
  </w:style>
  <w:style w:type="character" w:customStyle="1" w:styleId="mopen">
    <w:name w:val="mopen"/>
    <w:basedOn w:val="a0"/>
    <w:rsid w:val="005D4725"/>
  </w:style>
  <w:style w:type="character" w:customStyle="1" w:styleId="mclose">
    <w:name w:val="mclose"/>
    <w:basedOn w:val="a0"/>
    <w:rsid w:val="005D4725"/>
  </w:style>
  <w:style w:type="character" w:customStyle="1" w:styleId="40">
    <w:name w:val="Заголовок 4 Знак"/>
    <w:basedOn w:val="a0"/>
    <w:link w:val="4"/>
    <w:uiPriority w:val="9"/>
    <w:semiHidden/>
    <w:rsid w:val="00351289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mspace">
    <w:name w:val="mspace"/>
    <w:basedOn w:val="a0"/>
    <w:rsid w:val="00351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5188</Words>
  <Characters>29578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Денисова Надежда Анатольевна (МТИ)</dc:creator>
  <cp:keywords/>
  <dc:description/>
  <cp:lastModifiedBy>Microsoft Office User</cp:lastModifiedBy>
  <cp:revision>5</cp:revision>
  <dcterms:created xsi:type="dcterms:W3CDTF">2023-03-20T13:54:00Z</dcterms:created>
  <dcterms:modified xsi:type="dcterms:W3CDTF">2025-12-21T15:35:00Z</dcterms:modified>
</cp:coreProperties>
</file>